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E04F4">
        <w:tc>
          <w:tcPr>
            <w:tcW w:w="509" w:type="dxa"/>
          </w:tcPr>
          <w:p w:rsidR="006E04F4" w:rsidRDefault="007865E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E04F4" w:rsidRDefault="007865E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6E04F4">
        <w:tc>
          <w:tcPr>
            <w:tcW w:w="509" w:type="dxa"/>
          </w:tcPr>
          <w:p w:rsidR="006E04F4" w:rsidRDefault="007865E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E04F4" w:rsidRDefault="007865E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E04F4">
        <w:tc>
          <w:tcPr>
            <w:tcW w:w="6407" w:type="dxa"/>
          </w:tcPr>
          <w:p w:rsidR="006E04F4" w:rsidRDefault="007865EC">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64</w:t>
            </w:r>
            <w:r>
              <w:fldChar w:fldCharType="end"/>
            </w:r>
            <w:bookmarkEnd w:id="3"/>
          </w:p>
        </w:tc>
      </w:tr>
    </w:tbl>
    <w:p w:rsidR="006E04F4" w:rsidRDefault="007865E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宁夏回族</w:t>
      </w:r>
      <w:r>
        <w:rPr>
          <w:rFonts w:ascii="黑体" w:eastAsia="黑体"/>
          <w:b w:val="0"/>
          <w:w w:val="100"/>
          <w:sz w:val="48"/>
        </w:rPr>
        <w:t>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6E04F4" w:rsidRDefault="007865EC">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6</w:t>
      </w:r>
      <w:r>
        <w:fldChar w:fldCharType="end"/>
      </w:r>
      <w:bookmarkEnd w:id="7"/>
    </w:p>
    <w:p w:rsidR="006E04F4" w:rsidRDefault="007865EC">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6E04F4" w:rsidRDefault="007865E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EABC8A5"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mc:Fallback>
        </mc:AlternateContent>
      </w:r>
    </w:p>
    <w:p w:rsidR="006E04F4" w:rsidRDefault="006E04F4">
      <w:pPr>
        <w:pStyle w:val="afffff0"/>
        <w:framePr w:w="9639" w:h="6976" w:hRule="exact" w:hSpace="0" w:vSpace="0" w:wrap="around" w:hAnchor="page" w:y="6408"/>
        <w:jc w:val="center"/>
        <w:rPr>
          <w:rFonts w:ascii="黑体" w:eastAsia="黑体" w:hAnsi="黑体"/>
          <w:b w:val="0"/>
          <w:bCs w:val="0"/>
          <w:w w:val="100"/>
        </w:rPr>
      </w:pPr>
    </w:p>
    <w:p w:rsidR="006E04F4" w:rsidRDefault="007865EC">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粮油作物一次性施肥技术规程</w:t>
      </w:r>
      <w:r>
        <w:cr/>
        <w:t>第</w:t>
      </w:r>
      <w:r>
        <w:rPr>
          <w:rFonts w:hint="eastAsia"/>
        </w:rPr>
        <w:t>1</w:t>
      </w:r>
      <w:r>
        <w:t>部分：小麦</w:t>
      </w:r>
      <w:r>
        <w:fldChar w:fldCharType="end"/>
      </w:r>
      <w:bookmarkEnd w:id="9"/>
    </w:p>
    <w:p w:rsidR="006E04F4" w:rsidRDefault="006E04F4">
      <w:pPr>
        <w:framePr w:w="9639" w:h="6974" w:hRule="exact" w:wrap="around" w:vAnchor="page" w:hAnchor="page" w:x="1419" w:y="6408" w:anchorLock="1"/>
        <w:ind w:left="-1418"/>
      </w:pPr>
    </w:p>
    <w:p w:rsidR="006E04F4" w:rsidRDefault="007865EC">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Code of practice for one-time fertilization of grain and oil crops</w:t>
      </w:r>
    </w:p>
    <w:p w:rsidR="006E04F4" w:rsidRDefault="007865EC">
      <w:pPr>
        <w:pStyle w:val="afffffff8"/>
        <w:framePr w:w="9639" w:h="6974" w:hRule="exact" w:wrap="around" w:vAnchor="page" w:hAnchor="page" w:x="1419" w:y="6408" w:anchorLock="1"/>
        <w:textAlignment w:val="bottom"/>
        <w:rPr>
          <w:rFonts w:eastAsia="黑体"/>
          <w:szCs w:val="28"/>
        </w:rPr>
      </w:pPr>
      <w:r>
        <w:rPr>
          <w:rFonts w:eastAsia="黑体" w:hint="eastAsia"/>
          <w:szCs w:val="28"/>
        </w:rPr>
        <w:t>-</w:t>
      </w:r>
      <w:r>
        <w:rPr>
          <w:rFonts w:eastAsia="黑体"/>
          <w:szCs w:val="28"/>
        </w:rPr>
        <w:t xml:space="preserve">Part </w:t>
      </w:r>
      <w:r>
        <w:rPr>
          <w:rFonts w:eastAsia="黑体" w:hint="eastAsia"/>
          <w:szCs w:val="28"/>
        </w:rPr>
        <w:t>1</w:t>
      </w:r>
      <w:r>
        <w:rPr>
          <w:rFonts w:eastAsia="黑体"/>
          <w:szCs w:val="28"/>
        </w:rPr>
        <w:t>: Wheat</w:t>
      </w:r>
      <w:r>
        <w:rPr>
          <w:rFonts w:eastAsia="黑体"/>
          <w:szCs w:val="28"/>
        </w:rPr>
        <w:fldChar w:fldCharType="end"/>
      </w:r>
      <w:bookmarkEnd w:id="10"/>
    </w:p>
    <w:p w:rsidR="006E04F4" w:rsidRDefault="006E04F4">
      <w:pPr>
        <w:framePr w:w="9639" w:h="6974" w:hRule="exact" w:wrap="around" w:vAnchor="page" w:hAnchor="page" w:x="1419" w:y="6408" w:anchorLock="1"/>
        <w:spacing w:line="760" w:lineRule="exact"/>
        <w:ind w:left="-1418"/>
      </w:pPr>
    </w:p>
    <w:p w:rsidR="006E04F4" w:rsidRDefault="006E04F4">
      <w:pPr>
        <w:pStyle w:val="afffffff8"/>
        <w:framePr w:w="9639" w:h="6974" w:hRule="exact" w:wrap="around" w:vAnchor="page" w:hAnchor="page" w:x="1419" w:y="6408" w:anchorLock="1"/>
        <w:textAlignment w:val="bottom"/>
        <w:rPr>
          <w:rFonts w:eastAsia="黑体"/>
          <w:szCs w:val="28"/>
        </w:rPr>
      </w:pPr>
    </w:p>
    <w:p w:rsidR="006E04F4" w:rsidRDefault="007865E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14F52">
        <w:rPr>
          <w:sz w:val="24"/>
          <w:szCs w:val="28"/>
        </w:rPr>
      </w:r>
      <w:r w:rsidR="00114F52">
        <w:rPr>
          <w:sz w:val="24"/>
          <w:szCs w:val="28"/>
        </w:rPr>
        <w:fldChar w:fldCharType="separate"/>
      </w:r>
      <w:r>
        <w:rPr>
          <w:sz w:val="24"/>
          <w:szCs w:val="28"/>
        </w:rPr>
        <w:fldChar w:fldCharType="end"/>
      </w:r>
      <w:bookmarkEnd w:id="11"/>
    </w:p>
    <w:p w:rsidR="006E04F4" w:rsidRDefault="007865EC">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6E04F4" w:rsidRDefault="007865E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114F52">
        <w:rPr>
          <w:b/>
          <w:sz w:val="21"/>
          <w:szCs w:val="28"/>
        </w:rPr>
      </w:r>
      <w:r w:rsidR="00114F52">
        <w:rPr>
          <w:b/>
          <w:sz w:val="21"/>
          <w:szCs w:val="28"/>
        </w:rPr>
        <w:fldChar w:fldCharType="separate"/>
      </w:r>
      <w:r>
        <w:rPr>
          <w:b/>
          <w:sz w:val="21"/>
          <w:szCs w:val="28"/>
        </w:rPr>
        <w:fldChar w:fldCharType="end"/>
      </w:r>
      <w:bookmarkEnd w:id="13"/>
    </w:p>
    <w:p w:rsidR="006E04F4" w:rsidRDefault="007865EC">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6E04F4" w:rsidRDefault="007865EC">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6E04F4" w:rsidRDefault="007865EC">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宁夏回族</w:t>
      </w:r>
      <w:r>
        <w:rPr>
          <w:rFonts w:hAnsi="黑体"/>
          <w:w w:val="100"/>
          <w:sz w:val="28"/>
        </w:rPr>
        <w:t>自治区市场监督管理厅</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6E04F4" w:rsidRDefault="007865EC">
      <w:pPr>
        <w:rPr>
          <w:rFonts w:ascii="宋体" w:hAnsi="宋体"/>
          <w:sz w:val="28"/>
          <w:szCs w:val="28"/>
        </w:rPr>
        <w:sectPr w:rsidR="006E04F4" w:rsidSect="0020587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3A34C7B"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mc:Fallback>
        </mc:AlternateContent>
      </w:r>
    </w:p>
    <w:p w:rsidR="006E04F4" w:rsidRDefault="007865EC">
      <w:pPr>
        <w:pStyle w:val="a6"/>
        <w:spacing w:after="468"/>
      </w:pPr>
      <w:bookmarkStart w:id="21" w:name="BookMark2"/>
      <w:r>
        <w:rPr>
          <w:spacing w:val="320"/>
        </w:rPr>
        <w:lastRenderedPageBreak/>
        <w:t>前</w:t>
      </w:r>
      <w:r>
        <w:t>言</w:t>
      </w:r>
    </w:p>
    <w:p w:rsidR="006E04F4" w:rsidRDefault="007865EC">
      <w:pPr>
        <w:pStyle w:val="afffff5"/>
        <w:ind w:firstLine="420"/>
      </w:pPr>
      <w:r>
        <w:rPr>
          <w:rFonts w:hint="eastAsia"/>
        </w:rPr>
        <w:t>本文件按照GB/T 1.1—2020《标准化工作导则  第1部分：标准化文件的结构和起草规则》的规定起草。</w:t>
      </w:r>
    </w:p>
    <w:p w:rsidR="006E04F4" w:rsidRDefault="007865EC">
      <w:pPr>
        <w:pStyle w:val="afffff5"/>
        <w:ind w:firstLine="420"/>
      </w:pPr>
      <w:r>
        <w:rPr>
          <w:rFonts w:hint="eastAsia"/>
          <w:snapToGrid w:val="0"/>
          <w:szCs w:val="21"/>
        </w:rPr>
        <w:t>请注意本文件的某些内容可能涉及专利。本文件的发布机构不承担识别专利的责任</w:t>
      </w:r>
      <w:r>
        <w:rPr>
          <w:rFonts w:hint="eastAsia"/>
        </w:rPr>
        <w:t>。</w:t>
      </w:r>
    </w:p>
    <w:p w:rsidR="006E04F4" w:rsidRDefault="007865EC">
      <w:pPr>
        <w:pStyle w:val="afffff5"/>
        <w:ind w:firstLine="420"/>
        <w:rPr>
          <w:szCs w:val="21"/>
        </w:rPr>
      </w:pPr>
      <w:r>
        <w:rPr>
          <w:rFonts w:hint="eastAsia"/>
          <w:snapToGrid w:val="0"/>
          <w:szCs w:val="21"/>
        </w:rPr>
        <w:t>本文件由宁夏回族自治区农业农村厅提出、归口并组织实施</w:t>
      </w:r>
      <w:r>
        <w:rPr>
          <w:rFonts w:hint="eastAsia"/>
          <w:szCs w:val="21"/>
        </w:rPr>
        <w:t>。</w:t>
      </w:r>
    </w:p>
    <w:p w:rsidR="006E04F4" w:rsidRDefault="007865EC">
      <w:pPr>
        <w:pStyle w:val="afffffffffffa"/>
        <w:rPr>
          <w:snapToGrid w:val="0"/>
        </w:rPr>
      </w:pPr>
      <w:r>
        <w:rPr>
          <w:rFonts w:hint="eastAsia"/>
          <w:snapToGrid w:val="0"/>
        </w:rPr>
        <w:t>本文件起草单位：宁夏回族自治区农业技术推广总站、</w:t>
      </w:r>
      <w:bookmarkStart w:id="22" w:name="OLE_LINK2"/>
      <w:bookmarkStart w:id="23" w:name="OLE_LINK3"/>
      <w:r>
        <w:rPr>
          <w:rFonts w:hint="eastAsia"/>
          <w:snapToGrid w:val="0"/>
        </w:rPr>
        <w:t>彭阳县农业技术推广服务中心、</w:t>
      </w:r>
      <w:bookmarkEnd w:id="22"/>
      <w:bookmarkEnd w:id="23"/>
      <w:r>
        <w:rPr>
          <w:rFonts w:hint="eastAsia"/>
          <w:snapToGrid w:val="0"/>
        </w:rPr>
        <w:t>中宁县农业技术推广服务中心、西吉县农业技术推广服务中心、同心县农业技术推广服务中心、盐池县农业技术推广服务中心、固原市原州区农业技术推广服务中心、平罗县农业技术推广服务中心、青铜峡市农业技术和农机</w:t>
      </w:r>
      <w:proofErr w:type="gramStart"/>
      <w:r>
        <w:rPr>
          <w:rFonts w:hint="eastAsia"/>
          <w:snapToGrid w:val="0"/>
        </w:rPr>
        <w:t>化推广</w:t>
      </w:r>
      <w:proofErr w:type="gramEnd"/>
      <w:r>
        <w:rPr>
          <w:rFonts w:hint="eastAsia"/>
          <w:snapToGrid w:val="0"/>
        </w:rPr>
        <w:t>服务中心。</w:t>
      </w:r>
    </w:p>
    <w:p w:rsidR="006E04F4" w:rsidRDefault="007865EC">
      <w:pPr>
        <w:pStyle w:val="afffff5"/>
        <w:ind w:firstLine="420"/>
        <w:sectPr w:rsidR="006E04F4" w:rsidSect="0020587E">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r>
        <w:rPr>
          <w:rFonts w:hint="eastAsia"/>
          <w:snapToGrid w:val="0"/>
        </w:rPr>
        <w:t>本文件主要起草人：</w:t>
      </w:r>
      <w:bookmarkStart w:id="24" w:name="OLE_LINK1"/>
      <w:r>
        <w:rPr>
          <w:rFonts w:hint="eastAsia"/>
          <w:snapToGrid w:val="0"/>
        </w:rPr>
        <w:t>王华、尹学红、王明国、耿荣、陈磊、张婷婷、庞宏、郭军成、丁永峰、赵东</w:t>
      </w:r>
      <w:r>
        <w:rPr>
          <w:snapToGrid w:val="0"/>
        </w:rPr>
        <w:t>、</w:t>
      </w:r>
      <w:r>
        <w:rPr>
          <w:rFonts w:hint="eastAsia"/>
          <w:snapToGrid w:val="0"/>
        </w:rPr>
        <w:t>李华、王双喜、周洋、李强</w:t>
      </w:r>
      <w:r>
        <w:rPr>
          <w:snapToGrid w:val="0"/>
        </w:rPr>
        <w:t>、王生明、柳智星、</w:t>
      </w:r>
      <w:r>
        <w:rPr>
          <w:rFonts w:hint="eastAsia"/>
          <w:snapToGrid w:val="0"/>
        </w:rPr>
        <w:t>张丽</w:t>
      </w:r>
      <w:r>
        <w:rPr>
          <w:snapToGrid w:val="0"/>
        </w:rPr>
        <w:t>、</w:t>
      </w:r>
      <w:r>
        <w:rPr>
          <w:rFonts w:hint="eastAsia"/>
          <w:snapToGrid w:val="0"/>
        </w:rPr>
        <w:t>高丽秀</w:t>
      </w:r>
      <w:r>
        <w:rPr>
          <w:snapToGrid w:val="0"/>
        </w:rPr>
        <w:t>、何建国、</w:t>
      </w:r>
      <w:r>
        <w:rPr>
          <w:rFonts w:hint="eastAsia"/>
          <w:snapToGrid w:val="0"/>
        </w:rPr>
        <w:t>王晓彤、饶丽仙、</w:t>
      </w:r>
      <w:r>
        <w:rPr>
          <w:rFonts w:hint="eastAsia"/>
        </w:rPr>
        <w:t>王宝锁</w:t>
      </w:r>
      <w:r>
        <w:rPr>
          <w:rFonts w:hint="eastAsia"/>
          <w:snapToGrid w:val="0"/>
        </w:rPr>
        <w:t>、杜常荣、</w:t>
      </w:r>
      <w:r>
        <w:rPr>
          <w:snapToGrid w:val="0"/>
        </w:rPr>
        <w:t>虎</w:t>
      </w:r>
      <w:proofErr w:type="gramStart"/>
      <w:r>
        <w:rPr>
          <w:rFonts w:hint="eastAsia"/>
          <w:snapToGrid w:val="0"/>
        </w:rPr>
        <w:t>琛</w:t>
      </w:r>
      <w:r>
        <w:rPr>
          <w:snapToGrid w:val="0"/>
        </w:rPr>
        <w:t>斌</w:t>
      </w:r>
      <w:proofErr w:type="gramEnd"/>
      <w:r>
        <w:rPr>
          <w:snapToGrid w:val="0"/>
        </w:rPr>
        <w:t>、马远远、杨永森、张秀丽、</w:t>
      </w:r>
      <w:r>
        <w:rPr>
          <w:rFonts w:hint="eastAsia"/>
          <w:snapToGrid w:val="0"/>
        </w:rPr>
        <w:t>杨亚军</w:t>
      </w:r>
      <w:r>
        <w:rPr>
          <w:snapToGrid w:val="0"/>
        </w:rPr>
        <w:t>、</w:t>
      </w:r>
      <w:r>
        <w:rPr>
          <w:rFonts w:hint="eastAsia"/>
          <w:snapToGrid w:val="0"/>
        </w:rPr>
        <w:t>哈新芳</w:t>
      </w:r>
      <w:r>
        <w:rPr>
          <w:snapToGrid w:val="0"/>
        </w:rPr>
        <w:t>、</w:t>
      </w:r>
      <w:r>
        <w:rPr>
          <w:rFonts w:hint="eastAsia"/>
          <w:snapToGrid w:val="0"/>
        </w:rPr>
        <w:t>陈建伟</w:t>
      </w:r>
      <w:r>
        <w:rPr>
          <w:snapToGrid w:val="0"/>
        </w:rPr>
        <w:t>、马军、</w:t>
      </w:r>
      <w:r w:rsidR="00E67606">
        <w:rPr>
          <w:rFonts w:hint="eastAsia"/>
          <w:snapToGrid w:val="0"/>
        </w:rPr>
        <w:t>吕甫、</w:t>
      </w:r>
      <w:r>
        <w:rPr>
          <w:rFonts w:hint="eastAsia"/>
          <w:snapToGrid w:val="0"/>
        </w:rPr>
        <w:t>周娟</w:t>
      </w:r>
      <w:r>
        <w:rPr>
          <w:snapToGrid w:val="0"/>
        </w:rPr>
        <w:t>、</w:t>
      </w:r>
      <w:r>
        <w:rPr>
          <w:rFonts w:hint="eastAsia"/>
          <w:snapToGrid w:val="0"/>
        </w:rPr>
        <w:t>宁建伟、</w:t>
      </w:r>
      <w:r w:rsidR="00E67606">
        <w:rPr>
          <w:rFonts w:hint="eastAsia"/>
          <w:snapToGrid w:val="0"/>
        </w:rPr>
        <w:t>陈彩芳、李喜红、</w:t>
      </w:r>
      <w:r w:rsidR="00E67606">
        <w:rPr>
          <w:snapToGrid w:val="0"/>
        </w:rPr>
        <w:t>王晓媛</w:t>
      </w:r>
      <w:r w:rsidR="00E67606">
        <w:rPr>
          <w:rFonts w:hint="eastAsia"/>
          <w:snapToGrid w:val="0"/>
        </w:rPr>
        <w:t>、</w:t>
      </w:r>
      <w:r>
        <w:rPr>
          <w:rFonts w:hint="eastAsia"/>
          <w:snapToGrid w:val="0"/>
        </w:rPr>
        <w:t>李湘宁、李龙。</w:t>
      </w:r>
      <w:bookmarkEnd w:id="24"/>
    </w:p>
    <w:p w:rsidR="006E04F4" w:rsidRDefault="007865EC">
      <w:pPr>
        <w:pStyle w:val="a6"/>
        <w:spacing w:after="468"/>
      </w:pPr>
      <w:bookmarkStart w:id="25" w:name="BookMark3"/>
      <w:bookmarkEnd w:id="21"/>
      <w:r>
        <w:rPr>
          <w:spacing w:val="320"/>
        </w:rPr>
        <w:lastRenderedPageBreak/>
        <w:t>引</w:t>
      </w:r>
      <w:r>
        <w:t>言</w:t>
      </w:r>
    </w:p>
    <w:p w:rsidR="006E04F4" w:rsidRDefault="007865EC">
      <w:pPr>
        <w:widowControl/>
        <w:spacing w:line="240" w:lineRule="auto"/>
        <w:ind w:firstLineChars="200" w:firstLine="420"/>
        <w:jc w:val="left"/>
        <w:rPr>
          <w:rFonts w:ascii="宋体" w:hAnsi="Times New Roman"/>
          <w:kern w:val="0"/>
          <w:szCs w:val="20"/>
        </w:rPr>
      </w:pPr>
      <w:r>
        <w:rPr>
          <w:rFonts w:ascii="宋体" w:hAnsi="Times New Roman" w:hint="eastAsia"/>
          <w:kern w:val="0"/>
          <w:szCs w:val="20"/>
        </w:rPr>
        <w:t>随着农业集约化水平不断提升，部分地区化肥施用量偏大、施肥次数频繁、劳动力成本高、肥料利用率偏低等问题依然突出，不仅增加了农业生产成本、造成资源浪费，还导致作物品质下降、土壤板结、次生盐渍化、肥力衰退及环境污染等问题，对农业生态安全和农产品质</w:t>
      </w:r>
      <w:proofErr w:type="gramStart"/>
      <w:r>
        <w:rPr>
          <w:rFonts w:ascii="宋体" w:hAnsi="Times New Roman" w:hint="eastAsia"/>
          <w:kern w:val="0"/>
          <w:szCs w:val="20"/>
        </w:rPr>
        <w:t>量安全</w:t>
      </w:r>
      <w:proofErr w:type="gramEnd"/>
      <w:r>
        <w:rPr>
          <w:rFonts w:ascii="宋体" w:hAnsi="Times New Roman" w:hint="eastAsia"/>
          <w:kern w:val="0"/>
          <w:szCs w:val="20"/>
        </w:rPr>
        <w:t>构成潜在威胁。实施一次性施肥技术是提高施肥效率、降低化肥用量与劳动强度、落实化肥减量化行动、保障粮食安全、推进农业绿色发展的有效举措。自2010年以来，宁夏在不同生态区域、不同作物上系统开展了缓释氮肥田间释放规律研究，通过多种释放期缓释氮肥与磷、钾肥优化配比，成功研发了一次性施肥系列缓释肥产品，并开展了大量田间试验验证，实现了全生育期养分稳定供应、后期不脱肥的良好效果。《粮油作物一次性施肥技术规程》基于多年田间试验、农户施肥调查数据，依据作物养分需求规律、目标产量及土壤养分状况，综合考虑不同生态区域施肥现状，制定了作物专用缓释型配方肥配方，提出了不同粮油作物一次性施肥的施肥量、施肥方法等技术管理要求，为推进化肥减量增效、促进农业绿色高质量发展提供技术支撑。</w:t>
      </w:r>
    </w:p>
    <w:p w:rsidR="006E04F4" w:rsidRDefault="007865EC">
      <w:pPr>
        <w:pStyle w:val="afffff5"/>
        <w:ind w:firstLine="420"/>
      </w:pPr>
      <w:r>
        <w:rPr>
          <w:rFonts w:hint="eastAsia"/>
        </w:rPr>
        <w:t>《粮油作物一次性施肥技术规程》旨在规范主要粮油作物一次性施肥技术，有效控制生产中化肥投入量，优化养分资源配比，达到一次性施用、后期不再追肥的目的。拟由六部分构成。</w:t>
      </w:r>
    </w:p>
    <w:p w:rsidR="006E04F4" w:rsidRDefault="007865EC">
      <w:pPr>
        <w:pStyle w:val="afffff5"/>
        <w:ind w:firstLine="420"/>
      </w:pPr>
      <w:r>
        <w:rPr>
          <w:rFonts w:hint="eastAsia"/>
        </w:rPr>
        <w:t>——第1部分：小  麦。旨在采取适用于小麦的一次性施肥技术，科学合理施肥。</w:t>
      </w:r>
    </w:p>
    <w:p w:rsidR="006E04F4" w:rsidRDefault="007865EC">
      <w:pPr>
        <w:pStyle w:val="afffff5"/>
        <w:ind w:firstLine="420"/>
      </w:pPr>
      <w:r>
        <w:rPr>
          <w:rFonts w:hint="eastAsia"/>
        </w:rPr>
        <w:t>——第2部分：水  稻。旨在采取适用于水稻的一次性施肥技术，科学合理施肥。</w:t>
      </w:r>
    </w:p>
    <w:p w:rsidR="006E04F4" w:rsidRDefault="007865EC">
      <w:pPr>
        <w:pStyle w:val="afffff5"/>
        <w:ind w:firstLine="420"/>
      </w:pPr>
      <w:r>
        <w:rPr>
          <w:rFonts w:hint="eastAsia"/>
        </w:rPr>
        <w:t>——第3部分：</w:t>
      </w:r>
      <w:r>
        <w:t xml:space="preserve"> </w:t>
      </w:r>
      <w:r>
        <w:rPr>
          <w:rFonts w:hint="eastAsia"/>
        </w:rPr>
        <w:t>大豆玉米带状复合种植。旨在采取适用于大豆玉米带状复合种植的一次性施肥技术，科学合理施肥。</w:t>
      </w:r>
    </w:p>
    <w:p w:rsidR="006E04F4" w:rsidRDefault="007865EC">
      <w:pPr>
        <w:pStyle w:val="afffff5"/>
        <w:ind w:firstLine="420"/>
      </w:pPr>
      <w:r>
        <w:rPr>
          <w:rFonts w:hint="eastAsia"/>
        </w:rPr>
        <w:t>——第4部分：马铃薯。旨在采取适用于马铃薯的一次性施肥技术，科学合理施肥。</w:t>
      </w:r>
    </w:p>
    <w:p w:rsidR="006E04F4" w:rsidRDefault="007865EC">
      <w:pPr>
        <w:pStyle w:val="afffff5"/>
        <w:ind w:firstLine="420"/>
      </w:pPr>
      <w:r>
        <w:rPr>
          <w:rFonts w:hint="eastAsia"/>
        </w:rPr>
        <w:t>——第5部分： 小麦大豆套复种。旨在采取适用于小麦大豆套复种一次性施肥技术，科学合理施肥。</w:t>
      </w:r>
    </w:p>
    <w:p w:rsidR="006E04F4" w:rsidRDefault="007865EC">
      <w:pPr>
        <w:pStyle w:val="afffff5"/>
        <w:ind w:firstLine="420"/>
      </w:pPr>
      <w:r>
        <w:rPr>
          <w:rFonts w:hint="eastAsia"/>
        </w:rPr>
        <w:t>——第6部分：小杂粮。旨在采取适用于小杂粮的一次性施肥技术，科学合理施肥。</w:t>
      </w:r>
    </w:p>
    <w:p w:rsidR="006E04F4" w:rsidRDefault="006E04F4">
      <w:pPr>
        <w:pStyle w:val="afffff5"/>
        <w:ind w:firstLine="420"/>
      </w:pPr>
    </w:p>
    <w:p w:rsidR="006E04F4" w:rsidRDefault="006E04F4">
      <w:pPr>
        <w:pStyle w:val="afffff5"/>
        <w:ind w:firstLine="420"/>
        <w:sectPr w:rsidR="006E04F4" w:rsidSect="0020587E">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type="lines" w:linePitch="312"/>
        </w:sectPr>
      </w:pPr>
    </w:p>
    <w:p w:rsidR="006E04F4" w:rsidRDefault="006E04F4">
      <w:pPr>
        <w:spacing w:line="20" w:lineRule="exact"/>
        <w:jc w:val="center"/>
        <w:rPr>
          <w:rFonts w:ascii="黑体" w:eastAsia="黑体" w:hAnsi="黑体"/>
          <w:sz w:val="32"/>
          <w:szCs w:val="32"/>
        </w:rPr>
      </w:pPr>
      <w:bookmarkStart w:id="26" w:name="BookMark4"/>
      <w:bookmarkEnd w:id="25"/>
    </w:p>
    <w:p w:rsidR="006E04F4" w:rsidRDefault="006E04F4">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980F03BB8560449B8BEAC88A0E218DBE"/>
        </w:placeholder>
      </w:sdtPr>
      <w:sdtEndPr/>
      <w:sdtContent>
        <w:p w:rsidR="006E04F4" w:rsidRDefault="007865EC">
          <w:pPr>
            <w:pStyle w:val="afffffffff8"/>
            <w:spacing w:beforeLines="1" w:before="3" w:afterLines="1" w:after="3"/>
          </w:pPr>
          <w:r>
            <w:rPr>
              <w:rFonts w:hint="eastAsia"/>
            </w:rPr>
            <w:t>粮油作物一次性施肥技术规程</w:t>
          </w:r>
        </w:p>
        <w:p w:rsidR="006E04F4" w:rsidRDefault="007865EC">
          <w:pPr>
            <w:pStyle w:val="afffffffff8"/>
            <w:spacing w:beforeLines="1" w:before="3" w:after="680"/>
          </w:pPr>
          <w:r>
            <w:rPr>
              <w:rFonts w:hint="eastAsia"/>
            </w:rPr>
            <w:t>第1部分：小麦</w:t>
          </w:r>
        </w:p>
      </w:sdtContent>
    </w:sdt>
    <w:p w:rsidR="006E04F4" w:rsidRDefault="007865EC">
      <w:pPr>
        <w:pStyle w:val="affc"/>
        <w:spacing w:before="312" w:after="312"/>
      </w:pPr>
      <w:bookmarkStart w:id="28" w:name="_Toc24884218"/>
      <w:bookmarkStart w:id="29" w:name="_Toc26986771"/>
      <w:bookmarkStart w:id="30" w:name="_Toc26648465"/>
      <w:bookmarkStart w:id="31" w:name="_Toc26986530"/>
      <w:bookmarkStart w:id="32" w:name="_Toc17233333"/>
      <w:bookmarkStart w:id="33" w:name="_Toc17233325"/>
      <w:bookmarkStart w:id="34" w:name="_Toc26718930"/>
      <w:bookmarkStart w:id="35" w:name="_Toc24884211"/>
      <w:bookmarkEnd w:id="27"/>
      <w:r>
        <w:rPr>
          <w:rFonts w:hint="eastAsia"/>
        </w:rPr>
        <w:t>范围</w:t>
      </w:r>
      <w:bookmarkEnd w:id="28"/>
      <w:bookmarkEnd w:id="29"/>
      <w:bookmarkEnd w:id="30"/>
      <w:bookmarkEnd w:id="31"/>
      <w:bookmarkEnd w:id="32"/>
      <w:bookmarkEnd w:id="33"/>
      <w:bookmarkEnd w:id="34"/>
      <w:bookmarkEnd w:id="35"/>
    </w:p>
    <w:p w:rsidR="006E04F4" w:rsidRDefault="007865EC">
      <w:pPr>
        <w:pStyle w:val="afffff5"/>
        <w:ind w:firstLine="420"/>
      </w:pPr>
      <w:bookmarkStart w:id="36" w:name="_Toc26648466"/>
      <w:bookmarkStart w:id="37" w:name="_Toc17233326"/>
      <w:bookmarkStart w:id="38" w:name="_Toc17233334"/>
      <w:bookmarkStart w:id="39" w:name="_Toc24884212"/>
      <w:bookmarkStart w:id="40" w:name="_Toc24884219"/>
      <w:r>
        <w:rPr>
          <w:rFonts w:hint="eastAsia"/>
        </w:rPr>
        <w:t>本文件规定了小麦一次性施肥技术的整地、播种、施肥量、施肥方法灌溉、病虫草害防治、收获及生产档案记载等技术要求。</w:t>
      </w:r>
    </w:p>
    <w:p w:rsidR="006E04F4" w:rsidRDefault="007865EC">
      <w:pPr>
        <w:pStyle w:val="afffffffffffa"/>
      </w:pPr>
      <w:r>
        <w:rPr>
          <w:rFonts w:hint="eastAsia"/>
        </w:rPr>
        <w:t>本文件适用于宁夏引（扬）黄灌区、宁南山区小麦种植与生产。</w:t>
      </w:r>
    </w:p>
    <w:p w:rsidR="006E04F4" w:rsidRDefault="007865EC">
      <w:pPr>
        <w:pStyle w:val="affc"/>
        <w:spacing w:before="312" w:after="312"/>
      </w:pPr>
      <w:bookmarkStart w:id="41" w:name="_Toc26718931"/>
      <w:bookmarkStart w:id="42" w:name="_Toc26986772"/>
      <w:bookmarkStart w:id="43" w:name="_Toc26986531"/>
      <w:r>
        <w:rPr>
          <w:rFonts w:hint="eastAsia"/>
        </w:rPr>
        <w:t>规范性引用文件</w:t>
      </w:r>
      <w:bookmarkEnd w:id="36"/>
      <w:bookmarkEnd w:id="37"/>
      <w:bookmarkEnd w:id="38"/>
      <w:bookmarkEnd w:id="39"/>
      <w:bookmarkEnd w:id="40"/>
      <w:bookmarkEnd w:id="41"/>
      <w:bookmarkEnd w:id="42"/>
      <w:bookmarkEnd w:id="43"/>
    </w:p>
    <w:sdt>
      <w:sdtPr>
        <w:rPr>
          <w:rFonts w:hint="eastAsia"/>
        </w:rPr>
        <w:id w:val="715848253"/>
        <w:placeholder>
          <w:docPart w:val="38AFFCE30428416C9CA76B4C21C316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E04F4" w:rsidRDefault="007865E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E04F4" w:rsidRDefault="007865EC">
      <w:pPr>
        <w:pStyle w:val="afffff5"/>
        <w:ind w:firstLine="420"/>
      </w:pPr>
      <w:r>
        <w:rPr>
          <w:rFonts w:hint="eastAsia"/>
        </w:rPr>
        <w:t>GB/T 20865 免（少）耕施肥播种机</w:t>
      </w:r>
    </w:p>
    <w:p w:rsidR="006E04F4" w:rsidRDefault="007865EC">
      <w:pPr>
        <w:pStyle w:val="afffff5"/>
        <w:ind w:firstLine="420"/>
      </w:pPr>
      <w:r>
        <w:rPr>
          <w:rFonts w:hint="eastAsia"/>
        </w:rPr>
        <w:t>GB/T 23348 缓释肥料</w:t>
      </w:r>
    </w:p>
    <w:p w:rsidR="006E04F4" w:rsidRDefault="007865EC">
      <w:pPr>
        <w:pStyle w:val="afffff5"/>
        <w:ind w:firstLine="420"/>
      </w:pPr>
      <w:r>
        <w:rPr>
          <w:rFonts w:hint="eastAsia"/>
        </w:rPr>
        <w:t>GB/T 42478 农产品生产档案记载规范</w:t>
      </w:r>
    </w:p>
    <w:p w:rsidR="006E04F4" w:rsidRDefault="007865EC">
      <w:pPr>
        <w:pStyle w:val="afffff5"/>
        <w:ind w:firstLine="420"/>
      </w:pPr>
      <w:r>
        <w:rPr>
          <w:rFonts w:hint="eastAsia"/>
        </w:rPr>
        <w:t>GB 5084</w:t>
      </w:r>
      <w:r>
        <w:t xml:space="preserve"> </w:t>
      </w:r>
      <w:r>
        <w:rPr>
          <w:rFonts w:hint="eastAsia"/>
        </w:rPr>
        <w:t>农田灌溉水质标准</w:t>
      </w:r>
    </w:p>
    <w:p w:rsidR="006E04F4" w:rsidRDefault="007865EC">
      <w:pPr>
        <w:pStyle w:val="afffff5"/>
        <w:ind w:firstLine="420"/>
      </w:pPr>
      <w:r>
        <w:rPr>
          <w:rFonts w:hint="eastAsia"/>
        </w:rPr>
        <w:t>GB/T 8321（所有部分） 农药合理使用准则</w:t>
      </w:r>
    </w:p>
    <w:p w:rsidR="006E04F4" w:rsidRDefault="007865EC">
      <w:pPr>
        <w:pStyle w:val="afffff5"/>
        <w:ind w:firstLine="420"/>
      </w:pPr>
      <w:r>
        <w:rPr>
          <w:rFonts w:hint="eastAsia"/>
        </w:rPr>
        <w:t>NY/T 1276 农药安全使用规范 总则</w:t>
      </w:r>
    </w:p>
    <w:p w:rsidR="006E04F4" w:rsidRDefault="007865EC">
      <w:pPr>
        <w:pStyle w:val="afffff5"/>
        <w:ind w:firstLine="420"/>
        <w:rPr>
          <w:rFonts w:asciiTheme="minorEastAsia" w:eastAsiaTheme="minorEastAsia" w:hAnsiTheme="minorEastAsia" w:cstheme="minorEastAsia"/>
          <w:szCs w:val="21"/>
        </w:rPr>
      </w:pPr>
      <w:r>
        <w:rPr>
          <w:rFonts w:hint="eastAsia"/>
        </w:rPr>
        <w:t>NY/T 2267 缓释肥料通用要求</w:t>
      </w:r>
    </w:p>
    <w:p w:rsidR="006E04F4" w:rsidRDefault="007865EC">
      <w:pPr>
        <w:pStyle w:val="afffff5"/>
        <w:ind w:firstLine="420"/>
      </w:pPr>
      <w:r>
        <w:rPr>
          <w:rFonts w:hint="eastAsia"/>
        </w:rPr>
        <w:t>NY/T 496 肥料合理使用准则  通则</w:t>
      </w:r>
    </w:p>
    <w:p w:rsidR="006E04F4" w:rsidRDefault="007865EC">
      <w:pPr>
        <w:pStyle w:val="afffff5"/>
        <w:ind w:firstLine="420"/>
      </w:pPr>
      <w:r>
        <w:rPr>
          <w:rFonts w:hint="eastAsia"/>
        </w:rPr>
        <w:t>NY/T 525 有机肥料</w:t>
      </w:r>
    </w:p>
    <w:p w:rsidR="006E04F4" w:rsidRDefault="007865EC">
      <w:pPr>
        <w:pStyle w:val="afffff5"/>
        <w:ind w:firstLine="420"/>
      </w:pPr>
      <w:r>
        <w:rPr>
          <w:rFonts w:hint="eastAsia"/>
        </w:rPr>
        <w:t>DB64/T 1060 宁夏引黄灌区春小麦高产栽培技术规程</w:t>
      </w:r>
    </w:p>
    <w:p w:rsidR="006E04F4" w:rsidRDefault="007865EC">
      <w:pPr>
        <w:pStyle w:val="affc"/>
        <w:spacing w:before="312" w:after="312"/>
      </w:pPr>
      <w:r>
        <w:rPr>
          <w:rFonts w:hint="eastAsia"/>
          <w:szCs w:val="21"/>
        </w:rPr>
        <w:t>术语和定义</w:t>
      </w:r>
    </w:p>
    <w:bookmarkStart w:id="44" w:name="_Toc26986532" w:displacedByCustomXml="next"/>
    <w:bookmarkEnd w:id="44" w:displacedByCustomXml="next"/>
    <w:sdt>
      <w:sdtPr>
        <w:id w:val="-1"/>
        <w:placeholder>
          <w:docPart w:val="BF2C465386694CA2B45BEDD90BC7D9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E04F4" w:rsidRDefault="007865EC">
          <w:pPr>
            <w:pStyle w:val="afffff5"/>
            <w:ind w:firstLine="420"/>
          </w:pPr>
          <w:r>
            <w:t>下列术语和定义适用于本文件。</w:t>
          </w:r>
        </w:p>
      </w:sdtContent>
    </w:sdt>
    <w:p w:rsidR="006E04F4" w:rsidRDefault="006E04F4">
      <w:pPr>
        <w:pStyle w:val="affd"/>
        <w:spacing w:before="156" w:after="156"/>
      </w:pPr>
    </w:p>
    <w:p w:rsidR="006E04F4" w:rsidRDefault="007865EC">
      <w:pPr>
        <w:pStyle w:val="affd"/>
        <w:numPr>
          <w:ilvl w:val="0"/>
          <w:numId w:val="0"/>
        </w:numPr>
        <w:spacing w:before="156" w:after="156"/>
        <w:ind w:firstLineChars="200" w:firstLine="420"/>
      </w:pPr>
      <w:r>
        <w:rPr>
          <w:rFonts w:hint="eastAsia"/>
        </w:rPr>
        <w:t>小麦专用缓释型配方肥</w:t>
      </w:r>
      <w:r w:rsidR="00E018A5">
        <w:rPr>
          <w:rFonts w:hint="eastAsia"/>
        </w:rPr>
        <w:t xml:space="preserve"> </w:t>
      </w:r>
      <w:r w:rsidR="00E018A5" w:rsidRPr="00E018A5">
        <w:t>Specialized Controlled-Release Formulated Fertilizer</w:t>
      </w:r>
    </w:p>
    <w:p w:rsidR="006E04F4" w:rsidRDefault="007865EC">
      <w:pPr>
        <w:pStyle w:val="afffff5"/>
        <w:ind w:firstLine="420"/>
      </w:pPr>
      <w:r>
        <w:rPr>
          <w:rFonts w:hint="eastAsia"/>
        </w:rPr>
        <w:t>根据小麦养分吸收规律和测土配方施肥技术要求，将不同释放期的缓释尿素与磷、钾肥按一定比例混合而成的满足小麦全生育期氮、磷、钾养分需求的复合（掺混）肥料。</w:t>
      </w:r>
    </w:p>
    <w:p w:rsidR="006E04F4" w:rsidRDefault="006E04F4">
      <w:pPr>
        <w:pStyle w:val="affd"/>
        <w:spacing w:before="156" w:after="156"/>
      </w:pPr>
    </w:p>
    <w:p w:rsidR="006E04F4" w:rsidRDefault="007865EC">
      <w:pPr>
        <w:pStyle w:val="affd"/>
        <w:numPr>
          <w:ilvl w:val="0"/>
          <w:numId w:val="0"/>
        </w:numPr>
        <w:spacing w:before="156" w:after="156"/>
        <w:ind w:firstLineChars="200" w:firstLine="420"/>
      </w:pPr>
      <w:r>
        <w:rPr>
          <w:rFonts w:hint="eastAsia"/>
        </w:rPr>
        <w:t>一次性施肥技术</w:t>
      </w:r>
      <w:r w:rsidR="00E018A5">
        <w:rPr>
          <w:rFonts w:hint="eastAsia"/>
        </w:rPr>
        <w:t xml:space="preserve"> </w:t>
      </w:r>
      <w:r w:rsidR="00E018A5" w:rsidRPr="00E018A5">
        <w:t>One-Time Fertilizer Application Technology</w:t>
      </w:r>
      <w:bookmarkStart w:id="45" w:name="_GoBack"/>
      <w:bookmarkEnd w:id="45"/>
    </w:p>
    <w:p w:rsidR="006E04F4" w:rsidRDefault="007865EC">
      <w:pPr>
        <w:pStyle w:val="afffff5"/>
        <w:ind w:firstLine="420"/>
      </w:pPr>
      <w:r>
        <w:rPr>
          <w:rFonts w:hint="eastAsia"/>
        </w:rPr>
        <w:t>在作物播种前或播种时，通过机械基施或种肥同播等方式，按测土配方推荐的配方肥用量一次性施入土壤中，满足作物全生育期养分需求的施肥技术。</w:t>
      </w:r>
    </w:p>
    <w:p w:rsidR="006E04F4" w:rsidRDefault="007865EC">
      <w:pPr>
        <w:pStyle w:val="affc"/>
        <w:spacing w:before="312" w:after="312"/>
      </w:pPr>
      <w:r>
        <w:rPr>
          <w:rFonts w:hint="eastAsia"/>
        </w:rPr>
        <w:lastRenderedPageBreak/>
        <w:t>整地</w:t>
      </w:r>
      <w:r>
        <w:t>、播种</w:t>
      </w:r>
    </w:p>
    <w:p w:rsidR="006E04F4" w:rsidRDefault="007865EC">
      <w:pPr>
        <w:pStyle w:val="affd"/>
        <w:spacing w:before="156" w:after="156"/>
      </w:pPr>
      <w:r>
        <w:rPr>
          <w:rFonts w:hint="eastAsia"/>
        </w:rPr>
        <w:t>引（扬）黄灌区春小麦</w:t>
      </w:r>
    </w:p>
    <w:p w:rsidR="006E04F4" w:rsidRDefault="007865EC">
      <w:pPr>
        <w:pStyle w:val="afffff5"/>
        <w:ind w:firstLine="420"/>
      </w:pPr>
      <w:r>
        <w:rPr>
          <w:rFonts w:hint="eastAsia"/>
        </w:rPr>
        <w:t>进入土壤</w:t>
      </w:r>
      <w:proofErr w:type="gramStart"/>
      <w:r>
        <w:rPr>
          <w:rFonts w:hint="eastAsia"/>
        </w:rPr>
        <w:t>适</w:t>
      </w:r>
      <w:proofErr w:type="gramEnd"/>
      <w:r>
        <w:rPr>
          <w:rFonts w:hint="eastAsia"/>
        </w:rPr>
        <w:t>耕期及时开展整地、施肥、播种。整地做到田平土碎，创造松软细</w:t>
      </w:r>
      <w:proofErr w:type="gramStart"/>
      <w:r>
        <w:rPr>
          <w:rFonts w:hint="eastAsia"/>
        </w:rPr>
        <w:t>绵</w:t>
      </w:r>
      <w:proofErr w:type="gramEnd"/>
      <w:r>
        <w:rPr>
          <w:rFonts w:hint="eastAsia"/>
        </w:rPr>
        <w:t>、上虚下实的土壤条件。</w:t>
      </w:r>
      <w:proofErr w:type="gramStart"/>
      <w:r>
        <w:rPr>
          <w:rFonts w:hint="eastAsia"/>
        </w:rPr>
        <w:t>适</w:t>
      </w:r>
      <w:proofErr w:type="gramEnd"/>
      <w:r>
        <w:rPr>
          <w:rFonts w:hint="eastAsia"/>
        </w:rPr>
        <w:t>耕期</w:t>
      </w:r>
      <w:proofErr w:type="gramStart"/>
      <w:r>
        <w:rPr>
          <w:rFonts w:hint="eastAsia"/>
        </w:rPr>
        <w:t>内顶凌播种</w:t>
      </w:r>
      <w:proofErr w:type="gramEnd"/>
      <w:r>
        <w:rPr>
          <w:rFonts w:hint="eastAsia"/>
        </w:rPr>
        <w:t>。</w:t>
      </w:r>
    </w:p>
    <w:p w:rsidR="006E04F4" w:rsidRDefault="007865EC">
      <w:pPr>
        <w:pStyle w:val="affd"/>
        <w:spacing w:before="156" w:after="156"/>
      </w:pPr>
      <w:r>
        <w:rPr>
          <w:rFonts w:hint="eastAsia"/>
        </w:rPr>
        <w:t>宁南山区冬小麦</w:t>
      </w:r>
    </w:p>
    <w:p w:rsidR="006E04F4" w:rsidRDefault="007865EC">
      <w:pPr>
        <w:pStyle w:val="afffff5"/>
        <w:ind w:firstLine="420"/>
      </w:pPr>
      <w:r>
        <w:rPr>
          <w:rFonts w:hint="eastAsia"/>
        </w:rPr>
        <w:t>秋季在前茬作物收获后及时秋耕，耙</w:t>
      </w:r>
      <w:proofErr w:type="gramStart"/>
      <w:r>
        <w:rPr>
          <w:rFonts w:hint="eastAsia"/>
        </w:rPr>
        <w:t>耱</w:t>
      </w:r>
      <w:proofErr w:type="gramEnd"/>
      <w:r>
        <w:rPr>
          <w:rFonts w:hint="eastAsia"/>
        </w:rPr>
        <w:t>整平，使土壤上虚下实，利于蓄水保墒，为秋播做好准备。</w:t>
      </w:r>
    </w:p>
    <w:p w:rsidR="006E04F4" w:rsidRDefault="007865EC">
      <w:pPr>
        <w:pStyle w:val="affc"/>
        <w:spacing w:before="312" w:after="312"/>
      </w:pPr>
      <w:r>
        <w:rPr>
          <w:rFonts w:hint="eastAsia"/>
        </w:rPr>
        <w:t>施肥量</w:t>
      </w:r>
      <w:r>
        <w:t>与</w:t>
      </w:r>
      <w:r>
        <w:rPr>
          <w:rFonts w:hint="eastAsia"/>
        </w:rPr>
        <w:t>施肥</w:t>
      </w:r>
      <w:r>
        <w:t>方法</w:t>
      </w:r>
    </w:p>
    <w:p w:rsidR="006E04F4" w:rsidRDefault="007865EC">
      <w:pPr>
        <w:pStyle w:val="afffff5"/>
        <w:ind w:firstLineChars="0" w:firstLine="0"/>
      </w:pPr>
      <w:r>
        <w:rPr>
          <w:rFonts w:ascii="黑体" w:eastAsia="黑体" w:hint="eastAsia"/>
        </w:rPr>
        <w:t>5.1  施肥原则</w:t>
      </w:r>
    </w:p>
    <w:p w:rsidR="006E04F4" w:rsidRDefault="007865EC">
      <w:pPr>
        <w:pStyle w:val="afffff5"/>
        <w:ind w:firstLineChars="0" w:firstLine="0"/>
      </w:pPr>
      <w:r>
        <w:rPr>
          <w:rFonts w:hint="eastAsia"/>
        </w:rPr>
        <w:t xml:space="preserve">    坚持有机无机相结合，测土配方施肥技术与一次性施肥技术有机结合，确保养分供应也作物需求同步。</w:t>
      </w:r>
    </w:p>
    <w:p w:rsidR="006E04F4" w:rsidRDefault="007865EC">
      <w:pPr>
        <w:pStyle w:val="affd"/>
        <w:numPr>
          <w:ilvl w:val="2"/>
          <w:numId w:val="0"/>
        </w:numPr>
        <w:spacing w:before="156" w:after="156"/>
      </w:pPr>
      <w:r>
        <w:rPr>
          <w:rFonts w:hint="eastAsia"/>
        </w:rPr>
        <w:t>5.2  有机肥</w:t>
      </w:r>
    </w:p>
    <w:p w:rsidR="006E04F4" w:rsidRDefault="007865EC">
      <w:pPr>
        <w:pStyle w:val="afffff5"/>
        <w:ind w:firstLine="420"/>
      </w:pPr>
      <w:r>
        <w:rPr>
          <w:rFonts w:hint="eastAsia"/>
        </w:rPr>
        <w:t>每667 m</w:t>
      </w:r>
      <w:r>
        <w:rPr>
          <w:rFonts w:hint="eastAsia"/>
          <w:vertAlign w:val="superscript"/>
        </w:rPr>
        <w:t>2</w:t>
      </w:r>
      <w:r>
        <w:rPr>
          <w:rFonts w:hint="eastAsia"/>
        </w:rPr>
        <w:t>施用腐熟农家肥1000 kg～1500 kg，或商品有机肥100 kg～200 kg。结合秋耕或春耕整地，将有机肥采用施肥机械均匀撒施地表进行机械深翻或机械旋耕，秋施肥深度，春施肥深度5 cm～10 cm。商品有机肥符合NY/T 525的要求，施肥机械符合GB/T20865的要求。</w:t>
      </w:r>
    </w:p>
    <w:p w:rsidR="006E04F4" w:rsidRDefault="007865EC">
      <w:pPr>
        <w:pStyle w:val="affd"/>
        <w:numPr>
          <w:ilvl w:val="2"/>
          <w:numId w:val="0"/>
        </w:numPr>
        <w:spacing w:before="156" w:after="156"/>
      </w:pPr>
      <w:r>
        <w:rPr>
          <w:rFonts w:hint="eastAsia"/>
        </w:rPr>
        <w:t>5.3  小麦</w:t>
      </w:r>
      <w:r>
        <w:t>专用</w:t>
      </w:r>
      <w:r>
        <w:rPr>
          <w:rFonts w:hint="eastAsia"/>
        </w:rPr>
        <w:t>缓</w:t>
      </w:r>
      <w:r>
        <w:t>释型配方肥</w:t>
      </w:r>
    </w:p>
    <w:p w:rsidR="006E04F4" w:rsidRDefault="007865EC">
      <w:pPr>
        <w:widowControl/>
        <w:spacing w:line="240" w:lineRule="auto"/>
        <w:ind w:firstLineChars="200" w:firstLine="420"/>
        <w:jc w:val="left"/>
        <w:rPr>
          <w:rFonts w:ascii="宋体" w:hAnsi="宋体" w:cs="宋体"/>
        </w:rPr>
      </w:pPr>
      <w:r>
        <w:rPr>
          <w:rFonts w:ascii="宋体" w:hAnsi="宋体" w:cs="宋体" w:hint="eastAsia"/>
        </w:rPr>
        <w:t>根据小麦目标产量和生长发育期对养分的需求规律，确定不同产量水平下的缓释型配方肥施肥量。配方肥应符合GB/T 23348、NY/T 2267和GB21633</w:t>
      </w:r>
      <w:r>
        <w:rPr>
          <w:rFonts w:ascii="宋体" w:hAnsi="宋体" w:cs="宋体" w:hint="eastAsia"/>
          <w:kern w:val="0"/>
          <w:szCs w:val="20"/>
        </w:rPr>
        <w:t>要求，</w:t>
      </w:r>
      <w:r>
        <w:rPr>
          <w:rFonts w:ascii="宋体" w:hAnsi="宋体" w:cs="宋体" w:hint="eastAsia"/>
        </w:rPr>
        <w:t>且取得农业农村颁发的肥料登记证。肥料施用应符合NY/T 496。</w:t>
      </w:r>
    </w:p>
    <w:p w:rsidR="006E04F4" w:rsidRDefault="007865EC">
      <w:pPr>
        <w:pStyle w:val="affe"/>
        <w:numPr>
          <w:ilvl w:val="3"/>
          <w:numId w:val="0"/>
        </w:numPr>
        <w:spacing w:before="156" w:after="156"/>
      </w:pPr>
      <w:r>
        <w:rPr>
          <w:rFonts w:hint="eastAsia"/>
        </w:rPr>
        <w:t>5.4  引（扬）黄</w:t>
      </w:r>
      <w:r>
        <w:t>灌区</w:t>
      </w:r>
      <w:r>
        <w:rPr>
          <w:rFonts w:hint="eastAsia"/>
        </w:rPr>
        <w:t>施肥建议</w:t>
      </w:r>
    </w:p>
    <w:p w:rsidR="006E04F4" w:rsidRDefault="007865EC">
      <w:pPr>
        <w:pStyle w:val="afffff5"/>
        <w:ind w:firstLine="420"/>
      </w:pPr>
      <w:r>
        <w:rPr>
          <w:rFonts w:hint="eastAsia"/>
        </w:rPr>
        <w:t>根据引（扬）黄灌区土壤养分含量平均水平和小麦目标产量，制定小麦专用缓释型配方肥配方N-P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O为52%(32-13-7)。</w:t>
      </w:r>
    </w:p>
    <w:p w:rsidR="006E04F4" w:rsidRDefault="007865EC">
      <w:pPr>
        <w:pStyle w:val="afff"/>
        <w:numPr>
          <w:ilvl w:val="4"/>
          <w:numId w:val="0"/>
        </w:numPr>
        <w:spacing w:before="156" w:after="156"/>
      </w:pPr>
      <w:r>
        <w:rPr>
          <w:rFonts w:hint="eastAsia"/>
        </w:rPr>
        <w:t>5.4.1 春小麦施肥建议</w:t>
      </w:r>
    </w:p>
    <w:p w:rsidR="006E04F4" w:rsidRDefault="007865EC">
      <w:pPr>
        <w:pStyle w:val="afffff5"/>
        <w:ind w:firstLine="420"/>
      </w:pPr>
      <w:r>
        <w:rPr>
          <w:rFonts w:hint="eastAsia"/>
        </w:rPr>
        <w:t>引（扬）黄灌区春小麦一次性施肥技术建议施肥量见表1。</w:t>
      </w:r>
    </w:p>
    <w:p w:rsidR="006E04F4" w:rsidRDefault="007865EC">
      <w:pPr>
        <w:pStyle w:val="aff2"/>
        <w:spacing w:before="156" w:after="156"/>
      </w:pPr>
      <w:r>
        <w:rPr>
          <w:rFonts w:hint="eastAsia"/>
        </w:rPr>
        <w:t>引（扬）黄灌区春小麦一次性施肥技术建议施肥量</w:t>
      </w:r>
    </w:p>
    <w:p w:rsidR="006E04F4" w:rsidRDefault="007865EC">
      <w:pPr>
        <w:pStyle w:val="afffff5"/>
        <w:ind w:firstLineChars="3600" w:firstLine="7560"/>
      </w:pPr>
      <w:r>
        <w:rPr>
          <w:rFonts w:hint="eastAsia"/>
        </w:rPr>
        <w:t>单位</w:t>
      </w:r>
      <w:r>
        <w:t>：</w:t>
      </w:r>
      <w:r>
        <w:rPr>
          <w:rFonts w:hint="eastAsia"/>
        </w:rPr>
        <w:t>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FB1113" w:rsidTr="00FB1113">
        <w:trPr>
          <w:tblHeader/>
          <w:jc w:val="center"/>
        </w:trPr>
        <w:tc>
          <w:tcPr>
            <w:tcW w:w="1866" w:type="dxa"/>
            <w:vMerge w:val="restart"/>
            <w:tcBorders>
              <w:top w:val="single" w:sz="12" w:space="0" w:color="auto"/>
              <w:bottom w:val="single" w:sz="12" w:space="0" w:color="auto"/>
            </w:tcBorders>
            <w:shd w:val="clear" w:color="auto" w:fill="auto"/>
            <w:vAlign w:val="center"/>
          </w:tcPr>
          <w:p w:rsidR="00FB1113" w:rsidRDefault="00FB1113" w:rsidP="00FB1113">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FB1113" w:rsidRDefault="00FB1113" w:rsidP="00FB1113">
            <w:pPr>
              <w:pStyle w:val="afffffffff9"/>
            </w:pPr>
            <w:r>
              <w:rPr>
                <w:rFonts w:hint="eastAsia"/>
              </w:rPr>
              <w:t>养分</w:t>
            </w:r>
            <w:r>
              <w:t>施用量</w:t>
            </w:r>
          </w:p>
        </w:tc>
        <w:tc>
          <w:tcPr>
            <w:tcW w:w="1867" w:type="dxa"/>
            <w:vMerge w:val="restart"/>
            <w:tcBorders>
              <w:top w:val="single" w:sz="12" w:space="0" w:color="auto"/>
              <w:bottom w:val="single" w:sz="12" w:space="0" w:color="auto"/>
            </w:tcBorders>
            <w:shd w:val="clear" w:color="auto" w:fill="auto"/>
            <w:vAlign w:val="center"/>
          </w:tcPr>
          <w:p w:rsidR="00FB1113" w:rsidRDefault="00FB1113" w:rsidP="00FB1113">
            <w:pPr>
              <w:pStyle w:val="afffffffff9"/>
            </w:pPr>
            <w:r>
              <w:rPr>
                <w:rFonts w:hint="eastAsia"/>
              </w:rPr>
              <w:t>小麦</w:t>
            </w:r>
            <w:r>
              <w:t>专用</w:t>
            </w:r>
            <w:proofErr w:type="gramStart"/>
            <w:r>
              <w:t>控释型配方</w:t>
            </w:r>
            <w:proofErr w:type="gramEnd"/>
            <w:r>
              <w:t>肥</w:t>
            </w:r>
            <w:r>
              <w:rPr>
                <w:rFonts w:hint="eastAsia"/>
              </w:rPr>
              <w:t>52%（32-13-7）</w:t>
            </w:r>
          </w:p>
        </w:tc>
      </w:tr>
      <w:tr w:rsidR="00FB1113" w:rsidTr="00FB1113">
        <w:trPr>
          <w:jc w:val="center"/>
        </w:trPr>
        <w:tc>
          <w:tcPr>
            <w:tcW w:w="1866" w:type="dxa"/>
            <w:vMerge/>
            <w:tcBorders>
              <w:top w:val="single" w:sz="12" w:space="0" w:color="auto"/>
              <w:bottom w:val="single" w:sz="12" w:space="0" w:color="auto"/>
            </w:tcBorders>
            <w:shd w:val="clear" w:color="auto" w:fill="auto"/>
            <w:vAlign w:val="center"/>
          </w:tcPr>
          <w:p w:rsidR="00FB1113" w:rsidRDefault="00FB1113" w:rsidP="00FB1113">
            <w:pPr>
              <w:pStyle w:val="afffffffff9"/>
            </w:pPr>
          </w:p>
        </w:tc>
        <w:tc>
          <w:tcPr>
            <w:tcW w:w="1867" w:type="dxa"/>
            <w:tcBorders>
              <w:top w:val="single" w:sz="8" w:space="0" w:color="auto"/>
              <w:bottom w:val="single" w:sz="12" w:space="0" w:color="auto"/>
            </w:tcBorders>
            <w:shd w:val="clear" w:color="auto" w:fill="auto"/>
            <w:vAlign w:val="center"/>
          </w:tcPr>
          <w:p w:rsidR="00FB1113" w:rsidRDefault="00FB1113" w:rsidP="00FB1113">
            <w:pPr>
              <w:pStyle w:val="afffffffff9"/>
            </w:pPr>
            <w:r>
              <w:t>N</w:t>
            </w:r>
          </w:p>
        </w:tc>
        <w:tc>
          <w:tcPr>
            <w:tcW w:w="1867" w:type="dxa"/>
            <w:tcBorders>
              <w:top w:val="single" w:sz="8" w:space="0" w:color="auto"/>
              <w:bottom w:val="single" w:sz="12" w:space="0" w:color="auto"/>
            </w:tcBorders>
            <w:shd w:val="clear" w:color="auto" w:fill="auto"/>
            <w:vAlign w:val="center"/>
          </w:tcPr>
          <w:p w:rsidR="00FB1113" w:rsidRDefault="00FB1113" w:rsidP="00FB1113">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top w:val="single" w:sz="8" w:space="0" w:color="auto"/>
              <w:bottom w:val="single" w:sz="12" w:space="0" w:color="auto"/>
            </w:tcBorders>
            <w:shd w:val="clear" w:color="auto" w:fill="auto"/>
            <w:vAlign w:val="center"/>
          </w:tcPr>
          <w:p w:rsidR="00FB1113" w:rsidRDefault="00FB1113" w:rsidP="00FB1113">
            <w:pPr>
              <w:pStyle w:val="afffffffff9"/>
            </w:pPr>
            <w:r>
              <w:rPr>
                <w:rFonts w:hint="eastAsia"/>
              </w:rPr>
              <w:t>K</w:t>
            </w:r>
            <w:r>
              <w:rPr>
                <w:rFonts w:hint="eastAsia"/>
                <w:vertAlign w:val="subscript"/>
              </w:rPr>
              <w:t>2</w:t>
            </w:r>
            <w:r>
              <w:rPr>
                <w:rFonts w:hint="eastAsia"/>
              </w:rPr>
              <w:t>O</w:t>
            </w:r>
          </w:p>
        </w:tc>
        <w:tc>
          <w:tcPr>
            <w:tcW w:w="1867" w:type="dxa"/>
            <w:vMerge/>
            <w:tcBorders>
              <w:top w:val="single" w:sz="12" w:space="0" w:color="auto"/>
              <w:bottom w:val="single" w:sz="12" w:space="0" w:color="auto"/>
            </w:tcBorders>
            <w:shd w:val="clear" w:color="auto" w:fill="auto"/>
            <w:vAlign w:val="center"/>
          </w:tcPr>
          <w:p w:rsidR="00FB1113" w:rsidRDefault="00FB1113" w:rsidP="00FB1113">
            <w:pPr>
              <w:pStyle w:val="afffffffff9"/>
            </w:pPr>
          </w:p>
        </w:tc>
      </w:tr>
      <w:tr w:rsidR="00FB1113" w:rsidTr="00FB1113">
        <w:trPr>
          <w:jc w:val="center"/>
        </w:trPr>
        <w:tc>
          <w:tcPr>
            <w:tcW w:w="1866" w:type="dxa"/>
            <w:tcBorders>
              <w:top w:val="single" w:sz="12" w:space="0" w:color="auto"/>
            </w:tcBorders>
            <w:shd w:val="clear" w:color="auto" w:fill="auto"/>
            <w:vAlign w:val="center"/>
          </w:tcPr>
          <w:p w:rsidR="00FB1113" w:rsidRDefault="00FB1113" w:rsidP="00FB1113">
            <w:pPr>
              <w:pStyle w:val="afffffffff9"/>
              <w:rPr>
                <w:rFonts w:ascii="Times New Roman"/>
              </w:rPr>
            </w:pPr>
            <w:r>
              <w:rPr>
                <w:rFonts w:ascii="Times New Roman"/>
              </w:rPr>
              <w:t>400</w:t>
            </w:r>
          </w:p>
        </w:tc>
        <w:tc>
          <w:tcPr>
            <w:tcW w:w="1867" w:type="dxa"/>
            <w:tcBorders>
              <w:top w:val="single" w:sz="12"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14.6~16.3</w:t>
            </w:r>
          </w:p>
        </w:tc>
        <w:tc>
          <w:tcPr>
            <w:tcW w:w="1867" w:type="dxa"/>
            <w:tcBorders>
              <w:top w:val="single" w:sz="12"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7.7~8.2</w:t>
            </w:r>
          </w:p>
        </w:tc>
        <w:tc>
          <w:tcPr>
            <w:tcW w:w="1867" w:type="dxa"/>
            <w:tcBorders>
              <w:top w:val="single" w:sz="12"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3.6~4.1</w:t>
            </w:r>
          </w:p>
        </w:tc>
        <w:tc>
          <w:tcPr>
            <w:tcW w:w="1867" w:type="dxa"/>
            <w:tcBorders>
              <w:top w:val="single" w:sz="12"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p>
        </w:tc>
      </w:tr>
      <w:tr w:rsidR="00FB1113" w:rsidTr="00FB1113">
        <w:trPr>
          <w:jc w:val="center"/>
        </w:trPr>
        <w:tc>
          <w:tcPr>
            <w:tcW w:w="1866" w:type="dxa"/>
            <w:shd w:val="clear" w:color="auto" w:fill="auto"/>
            <w:vAlign w:val="center"/>
          </w:tcPr>
          <w:p w:rsidR="00FB1113" w:rsidRDefault="00FB1113" w:rsidP="00FB1113">
            <w:pPr>
              <w:pStyle w:val="afffffffff9"/>
              <w:rPr>
                <w:rFonts w:ascii="Times New Roman"/>
              </w:rPr>
            </w:pPr>
            <w:r>
              <w:rPr>
                <w:rFonts w:ascii="Times New Roman"/>
              </w:rPr>
              <w:t>500</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16.3~17.9</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8.2~8.7</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4.1~4.5</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p>
        </w:tc>
      </w:tr>
      <w:tr w:rsidR="00FB1113" w:rsidTr="00FB1113">
        <w:trPr>
          <w:jc w:val="center"/>
        </w:trPr>
        <w:tc>
          <w:tcPr>
            <w:tcW w:w="1866" w:type="dxa"/>
            <w:tcBorders>
              <w:bottom w:val="single" w:sz="8" w:space="0" w:color="auto"/>
            </w:tcBorders>
            <w:shd w:val="clear" w:color="auto" w:fill="auto"/>
            <w:vAlign w:val="center"/>
          </w:tcPr>
          <w:p w:rsidR="00FB1113" w:rsidRDefault="00FB1113" w:rsidP="00FB1113">
            <w:pPr>
              <w:pStyle w:val="afffffffff9"/>
              <w:rPr>
                <w:rFonts w:ascii="Times New Roman"/>
              </w:rPr>
            </w:pPr>
            <w:r>
              <w:rPr>
                <w:rFonts w:ascii="Times New Roman"/>
              </w:rPr>
              <w:t>600</w:t>
            </w:r>
          </w:p>
        </w:tc>
        <w:tc>
          <w:tcPr>
            <w:tcW w:w="1867" w:type="dxa"/>
            <w:tcBorders>
              <w:bottom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17.9~19.6</w:t>
            </w:r>
          </w:p>
        </w:tc>
        <w:tc>
          <w:tcPr>
            <w:tcW w:w="1867" w:type="dxa"/>
            <w:tcBorders>
              <w:bottom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8.7-9.2</w:t>
            </w:r>
          </w:p>
        </w:tc>
        <w:tc>
          <w:tcPr>
            <w:tcW w:w="1867" w:type="dxa"/>
            <w:tcBorders>
              <w:bottom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4.5~5.0</w:t>
            </w:r>
          </w:p>
        </w:tc>
        <w:tc>
          <w:tcPr>
            <w:tcW w:w="1867" w:type="dxa"/>
            <w:tcBorders>
              <w:bottom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~55</w:t>
            </w:r>
            <w:r>
              <w:rPr>
                <w:rFonts w:ascii="Times New Roman" w:hAnsi="Times New Roman" w:hint="eastAsia"/>
                <w:color w:val="000000"/>
                <w:kern w:val="0"/>
                <w:sz w:val="18"/>
                <w:szCs w:val="18"/>
                <w:lang w:bidi="ar"/>
              </w:rPr>
              <w:t>.0</w:t>
            </w:r>
          </w:p>
        </w:tc>
      </w:tr>
    </w:tbl>
    <w:p w:rsidR="006E04F4" w:rsidRDefault="007865EC">
      <w:pPr>
        <w:pStyle w:val="afff"/>
        <w:numPr>
          <w:ilvl w:val="4"/>
          <w:numId w:val="0"/>
        </w:numPr>
        <w:spacing w:before="156" w:after="156"/>
      </w:pPr>
      <w:r>
        <w:rPr>
          <w:rFonts w:hint="eastAsia"/>
        </w:rPr>
        <w:lastRenderedPageBreak/>
        <w:t>5.4.1.1 施肥</w:t>
      </w:r>
      <w:r>
        <w:t>方法</w:t>
      </w:r>
    </w:p>
    <w:p w:rsidR="006E04F4" w:rsidRDefault="007865EC">
      <w:pPr>
        <w:widowControl/>
        <w:spacing w:line="240" w:lineRule="auto"/>
        <w:ind w:firstLineChars="200" w:firstLine="420"/>
        <w:jc w:val="left"/>
        <w:rPr>
          <w:rFonts w:ascii="宋体" w:hAnsi="Times New Roman"/>
          <w:kern w:val="0"/>
        </w:rPr>
      </w:pPr>
      <w:r>
        <w:rPr>
          <w:rFonts w:ascii="宋体" w:hAnsi="Times New Roman" w:hint="eastAsia"/>
          <w:kern w:val="0"/>
        </w:rPr>
        <w:t>小麦专用缓释型配方肥应全部作基肥或种肥一次性机械深施。作基肥时</w:t>
      </w:r>
      <w:proofErr w:type="gramStart"/>
      <w:r>
        <w:rPr>
          <w:rFonts w:ascii="宋体" w:hAnsi="Times New Roman" w:hint="eastAsia"/>
          <w:kern w:val="0"/>
        </w:rPr>
        <w:t>用撒肥机</w:t>
      </w:r>
      <w:proofErr w:type="gramEnd"/>
      <w:r>
        <w:rPr>
          <w:rFonts w:ascii="宋体" w:hAnsi="Times New Roman" w:hint="eastAsia"/>
          <w:kern w:val="0"/>
        </w:rPr>
        <w:t>均匀撒施于地表，旋耕机具及时将</w:t>
      </w:r>
      <w:proofErr w:type="gramStart"/>
      <w:r>
        <w:rPr>
          <w:rFonts w:ascii="宋体" w:hAnsi="Times New Roman" w:hint="eastAsia"/>
          <w:kern w:val="0"/>
        </w:rPr>
        <w:t>肥料翻施入土</w:t>
      </w:r>
      <w:proofErr w:type="gramEnd"/>
      <w:r>
        <w:rPr>
          <w:rFonts w:ascii="宋体" w:hAnsi="Times New Roman" w:hint="eastAsia"/>
          <w:kern w:val="0"/>
        </w:rPr>
        <w:t>，或采用条播机直接条施后播种；采用种肥同播时用播种施肥一体化机械</w:t>
      </w:r>
      <w:r>
        <w:rPr>
          <w:rFonts w:ascii="宋体" w:hAnsi="Times New Roman" w:hint="eastAsia"/>
        </w:rPr>
        <w:t>将肥料与种子错位播施入土</w:t>
      </w:r>
      <w:r>
        <w:rPr>
          <w:rFonts w:ascii="宋体" w:hAnsi="Times New Roman" w:hint="eastAsia"/>
          <w:kern w:val="0"/>
        </w:rPr>
        <w:t>，同时于播种时增施磷酸二</w:t>
      </w:r>
      <w:proofErr w:type="gramStart"/>
      <w:r>
        <w:rPr>
          <w:rFonts w:ascii="宋体" w:hAnsi="Times New Roman" w:hint="eastAsia"/>
          <w:kern w:val="0"/>
        </w:rPr>
        <w:t>铵作为</w:t>
      </w:r>
      <w:proofErr w:type="gramEnd"/>
      <w:r>
        <w:rPr>
          <w:rFonts w:ascii="宋体" w:hAnsi="Times New Roman" w:hint="eastAsia"/>
          <w:kern w:val="0"/>
        </w:rPr>
        <w:t>种肥，施用量为8 kg/667㎡～10kg/667㎡；深度8 cm～10 cm，采取种肥同播时，肥料与小麦种子保持4 cm～8 cm的安全间隔距离。</w:t>
      </w:r>
    </w:p>
    <w:p w:rsidR="006E04F4" w:rsidRDefault="007865EC">
      <w:pPr>
        <w:pStyle w:val="afff"/>
        <w:numPr>
          <w:ilvl w:val="4"/>
          <w:numId w:val="0"/>
        </w:numPr>
        <w:spacing w:before="156" w:after="156"/>
      </w:pPr>
      <w:r>
        <w:rPr>
          <w:rFonts w:hint="eastAsia"/>
        </w:rPr>
        <w:t>5.4.2 冬小麦施肥量</w:t>
      </w:r>
    </w:p>
    <w:p w:rsidR="006E04F4" w:rsidRDefault="007865EC">
      <w:pPr>
        <w:pStyle w:val="afffff5"/>
        <w:ind w:firstLine="420"/>
      </w:pPr>
      <w:r>
        <w:rPr>
          <w:rFonts w:hint="eastAsia"/>
        </w:rPr>
        <w:t>引（扬）黄灌区冬小麦一次性施肥技术建议施肥量见表2。</w:t>
      </w:r>
    </w:p>
    <w:p w:rsidR="006E04F4" w:rsidRDefault="007865EC">
      <w:pPr>
        <w:pStyle w:val="aff2"/>
        <w:spacing w:before="156" w:after="156"/>
      </w:pPr>
      <w:r>
        <w:rPr>
          <w:rFonts w:hint="eastAsia"/>
        </w:rPr>
        <w:t>引（扬）黄灌区冬小麦一次性施肥技术建议施肥量</w:t>
      </w:r>
    </w:p>
    <w:p w:rsidR="006E04F4" w:rsidRDefault="007865EC">
      <w:pPr>
        <w:pStyle w:val="afffff5"/>
        <w:ind w:firstLineChars="3600" w:firstLine="7560"/>
      </w:pPr>
      <w:r>
        <w:rPr>
          <w:rFonts w:hint="eastAsia"/>
        </w:rPr>
        <w:t>单位</w:t>
      </w:r>
      <w:r>
        <w:t>：</w:t>
      </w:r>
      <w:r>
        <w:rPr>
          <w:rFonts w:hint="eastAsia"/>
        </w:rPr>
        <w:t>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FB1113" w:rsidTr="00FB1113">
        <w:trPr>
          <w:trHeight w:val="147"/>
          <w:tblHeader/>
          <w:jc w:val="center"/>
        </w:trPr>
        <w:tc>
          <w:tcPr>
            <w:tcW w:w="1866" w:type="dxa"/>
            <w:vMerge w:val="restart"/>
            <w:tcBorders>
              <w:top w:val="single" w:sz="12" w:space="0" w:color="auto"/>
            </w:tcBorders>
            <w:shd w:val="clear" w:color="auto" w:fill="auto"/>
            <w:vAlign w:val="center"/>
          </w:tcPr>
          <w:p w:rsidR="00FB1113" w:rsidRDefault="00FB1113" w:rsidP="00FB1113">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FB1113" w:rsidRDefault="00FB1113" w:rsidP="00FB1113">
            <w:pPr>
              <w:pStyle w:val="afffffffff9"/>
            </w:pPr>
            <w:r>
              <w:rPr>
                <w:rFonts w:hint="eastAsia"/>
              </w:rPr>
              <w:t>养分</w:t>
            </w:r>
            <w:r>
              <w:t>施用量</w:t>
            </w:r>
          </w:p>
        </w:tc>
        <w:tc>
          <w:tcPr>
            <w:tcW w:w="1867" w:type="dxa"/>
            <w:vMerge w:val="restart"/>
            <w:tcBorders>
              <w:top w:val="single" w:sz="12" w:space="0" w:color="auto"/>
            </w:tcBorders>
            <w:shd w:val="clear" w:color="auto" w:fill="auto"/>
            <w:vAlign w:val="center"/>
          </w:tcPr>
          <w:p w:rsidR="00FB1113" w:rsidRDefault="00FB1113" w:rsidP="00FB1113">
            <w:pPr>
              <w:pStyle w:val="afffffffff9"/>
            </w:pPr>
            <w:r>
              <w:rPr>
                <w:rFonts w:hint="eastAsia"/>
              </w:rPr>
              <w:t>小麦</w:t>
            </w:r>
            <w:r>
              <w:t>专用</w:t>
            </w:r>
            <w:proofErr w:type="gramStart"/>
            <w:r>
              <w:t>控释型配方</w:t>
            </w:r>
            <w:proofErr w:type="gramEnd"/>
            <w:r>
              <w:t>肥</w:t>
            </w:r>
            <w:r>
              <w:rPr>
                <w:rFonts w:hint="eastAsia"/>
              </w:rPr>
              <w:t>50%（33-8-9）</w:t>
            </w:r>
          </w:p>
        </w:tc>
      </w:tr>
      <w:tr w:rsidR="00FB1113" w:rsidTr="002B592F">
        <w:trPr>
          <w:trHeight w:val="146"/>
          <w:tblHeader/>
          <w:jc w:val="center"/>
        </w:trPr>
        <w:tc>
          <w:tcPr>
            <w:tcW w:w="1866" w:type="dxa"/>
            <w:vMerge/>
            <w:tcBorders>
              <w:bottom w:val="single" w:sz="8" w:space="0" w:color="auto"/>
            </w:tcBorders>
            <w:shd w:val="clear" w:color="auto" w:fill="auto"/>
            <w:vAlign w:val="center"/>
          </w:tcPr>
          <w:p w:rsidR="00FB1113" w:rsidRDefault="00FB1113" w:rsidP="00FB1113">
            <w:pPr>
              <w:pStyle w:val="afffffffff9"/>
            </w:pPr>
          </w:p>
        </w:tc>
        <w:tc>
          <w:tcPr>
            <w:tcW w:w="1867" w:type="dxa"/>
            <w:tcBorders>
              <w:top w:val="single" w:sz="8" w:space="0" w:color="auto"/>
              <w:bottom w:val="single" w:sz="8" w:space="0" w:color="auto"/>
            </w:tcBorders>
            <w:shd w:val="clear" w:color="auto" w:fill="auto"/>
            <w:vAlign w:val="center"/>
          </w:tcPr>
          <w:p w:rsidR="00FB1113" w:rsidRDefault="00FB1113" w:rsidP="00FB1113">
            <w:pPr>
              <w:pStyle w:val="afffffffff9"/>
            </w:pPr>
            <w:r>
              <w:t>N</w:t>
            </w:r>
          </w:p>
        </w:tc>
        <w:tc>
          <w:tcPr>
            <w:tcW w:w="1867" w:type="dxa"/>
            <w:tcBorders>
              <w:bottom w:val="single" w:sz="8" w:space="0" w:color="auto"/>
            </w:tcBorders>
            <w:shd w:val="clear" w:color="auto" w:fill="auto"/>
            <w:vAlign w:val="center"/>
          </w:tcPr>
          <w:p w:rsidR="00FB1113" w:rsidRDefault="00FB1113" w:rsidP="00FB1113">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bottom w:val="single" w:sz="8" w:space="0" w:color="auto"/>
            </w:tcBorders>
            <w:shd w:val="clear" w:color="auto" w:fill="auto"/>
            <w:vAlign w:val="center"/>
          </w:tcPr>
          <w:p w:rsidR="00FB1113" w:rsidRDefault="00FB1113" w:rsidP="00FB1113">
            <w:pPr>
              <w:pStyle w:val="afffffffff9"/>
            </w:pPr>
            <w:r>
              <w:rPr>
                <w:rFonts w:hint="eastAsia"/>
              </w:rPr>
              <w:t>K</w:t>
            </w:r>
            <w:r>
              <w:rPr>
                <w:rFonts w:hint="eastAsia"/>
                <w:vertAlign w:val="subscript"/>
              </w:rPr>
              <w:t>2</w:t>
            </w:r>
            <w:r>
              <w:rPr>
                <w:rFonts w:hint="eastAsia"/>
              </w:rPr>
              <w:t>O</w:t>
            </w:r>
          </w:p>
        </w:tc>
        <w:tc>
          <w:tcPr>
            <w:tcW w:w="1867" w:type="dxa"/>
            <w:vMerge/>
            <w:tcBorders>
              <w:bottom w:val="single" w:sz="8" w:space="0" w:color="auto"/>
            </w:tcBorders>
            <w:shd w:val="clear" w:color="auto" w:fill="auto"/>
            <w:vAlign w:val="center"/>
          </w:tcPr>
          <w:p w:rsidR="00FB1113" w:rsidRDefault="00FB1113" w:rsidP="00FB1113">
            <w:pPr>
              <w:pStyle w:val="afffffffff9"/>
            </w:pPr>
          </w:p>
        </w:tc>
      </w:tr>
      <w:tr w:rsidR="00FB1113" w:rsidTr="00FB1113">
        <w:trPr>
          <w:jc w:val="center"/>
        </w:trPr>
        <w:tc>
          <w:tcPr>
            <w:tcW w:w="1866" w:type="dxa"/>
            <w:tcBorders>
              <w:top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400</w:t>
            </w:r>
          </w:p>
        </w:tc>
        <w:tc>
          <w:tcPr>
            <w:tcW w:w="1867" w:type="dxa"/>
            <w:tcBorders>
              <w:top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14.0~16.3</w:t>
            </w:r>
          </w:p>
        </w:tc>
        <w:tc>
          <w:tcPr>
            <w:tcW w:w="1867" w:type="dxa"/>
            <w:tcBorders>
              <w:top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6.7~7.3</w:t>
            </w:r>
          </w:p>
        </w:tc>
        <w:tc>
          <w:tcPr>
            <w:tcW w:w="1867" w:type="dxa"/>
            <w:tcBorders>
              <w:top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3.4~4.1</w:t>
            </w:r>
          </w:p>
        </w:tc>
        <w:tc>
          <w:tcPr>
            <w:tcW w:w="1867" w:type="dxa"/>
            <w:tcBorders>
              <w:top w:val="single" w:sz="8" w:space="0" w:color="auto"/>
            </w:tcBorders>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38</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p>
        </w:tc>
      </w:tr>
      <w:tr w:rsidR="00FB1113" w:rsidTr="00FB1113">
        <w:trPr>
          <w:jc w:val="center"/>
        </w:trPr>
        <w:tc>
          <w:tcPr>
            <w:tcW w:w="1866"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500</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16.3~18.6</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7.3~7.8</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4.1~4.7</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~52</w:t>
            </w:r>
            <w:r>
              <w:rPr>
                <w:rFonts w:ascii="Times New Roman" w:hAnsi="Times New Roman" w:hint="eastAsia"/>
                <w:color w:val="000000"/>
                <w:kern w:val="0"/>
                <w:sz w:val="18"/>
                <w:szCs w:val="18"/>
                <w:lang w:bidi="ar"/>
              </w:rPr>
              <w:t>.0</w:t>
            </w:r>
          </w:p>
        </w:tc>
      </w:tr>
      <w:tr w:rsidR="00FB1113" w:rsidTr="00FB1113">
        <w:trPr>
          <w:jc w:val="center"/>
        </w:trPr>
        <w:tc>
          <w:tcPr>
            <w:tcW w:w="1866" w:type="dxa"/>
            <w:shd w:val="clear" w:color="auto" w:fill="auto"/>
            <w:vAlign w:val="center"/>
          </w:tcPr>
          <w:p w:rsidR="00FB1113" w:rsidRDefault="00FB1113" w:rsidP="00FB1113">
            <w:pPr>
              <w:widowControl/>
              <w:jc w:val="center"/>
              <w:textAlignment w:val="center"/>
              <w:rPr>
                <w:rFonts w:ascii="Times New Roman" w:hAnsi="Times New Roman"/>
                <w:sz w:val="18"/>
              </w:rPr>
            </w:pPr>
            <w:r>
              <w:rPr>
                <w:rFonts w:ascii="Times New Roman" w:hAnsi="Times New Roman"/>
                <w:color w:val="000000"/>
                <w:kern w:val="0"/>
                <w:sz w:val="18"/>
                <w:szCs w:val="18"/>
                <w:lang w:bidi="ar"/>
              </w:rPr>
              <w:t>550</w:t>
            </w:r>
          </w:p>
        </w:tc>
        <w:tc>
          <w:tcPr>
            <w:tcW w:w="1867" w:type="dxa"/>
            <w:shd w:val="clear" w:color="auto" w:fill="auto"/>
            <w:vAlign w:val="center"/>
          </w:tcPr>
          <w:p w:rsidR="00FB1113" w:rsidRDefault="00FB1113" w:rsidP="00FB1113">
            <w:pPr>
              <w:widowControl/>
              <w:jc w:val="center"/>
              <w:textAlignment w:val="center"/>
              <w:rPr>
                <w:rFonts w:ascii="Times New Roman" w:hAnsi="Times New Roman"/>
                <w:sz w:val="18"/>
              </w:rPr>
            </w:pPr>
            <w:r>
              <w:rPr>
                <w:rFonts w:ascii="Times New Roman" w:hAnsi="Times New Roman"/>
                <w:color w:val="000000"/>
                <w:kern w:val="0"/>
                <w:sz w:val="18"/>
                <w:szCs w:val="18"/>
                <w:lang w:bidi="ar"/>
              </w:rPr>
              <w:t>18.6~21.2</w:t>
            </w:r>
          </w:p>
        </w:tc>
        <w:tc>
          <w:tcPr>
            <w:tcW w:w="1867" w:type="dxa"/>
            <w:shd w:val="clear" w:color="auto" w:fill="auto"/>
            <w:vAlign w:val="center"/>
          </w:tcPr>
          <w:p w:rsidR="00FB1113" w:rsidRDefault="00FB1113" w:rsidP="00FB1113">
            <w:pPr>
              <w:widowControl/>
              <w:jc w:val="center"/>
              <w:textAlignment w:val="center"/>
              <w:rPr>
                <w:rFonts w:ascii="Times New Roman" w:hAnsi="Times New Roman"/>
                <w:sz w:val="18"/>
              </w:rPr>
            </w:pPr>
            <w:r>
              <w:rPr>
                <w:rFonts w:ascii="Times New Roman" w:hAnsi="Times New Roman"/>
                <w:color w:val="000000"/>
                <w:kern w:val="0"/>
                <w:sz w:val="18"/>
                <w:szCs w:val="18"/>
                <w:lang w:bidi="ar"/>
              </w:rPr>
              <w:t>7.8~8.5</w:t>
            </w:r>
          </w:p>
        </w:tc>
        <w:tc>
          <w:tcPr>
            <w:tcW w:w="1867" w:type="dxa"/>
            <w:shd w:val="clear" w:color="auto" w:fill="auto"/>
            <w:vAlign w:val="center"/>
          </w:tcPr>
          <w:p w:rsidR="00FB1113" w:rsidRDefault="00FB1113" w:rsidP="00FB1113">
            <w:pPr>
              <w:widowControl/>
              <w:jc w:val="center"/>
              <w:textAlignment w:val="center"/>
              <w:rPr>
                <w:rFonts w:ascii="Times New Roman" w:hAnsi="Times New Roman"/>
                <w:sz w:val="18"/>
              </w:rPr>
            </w:pPr>
            <w:r>
              <w:rPr>
                <w:rFonts w:ascii="Times New Roman" w:hAnsi="Times New Roman"/>
                <w:color w:val="000000"/>
                <w:kern w:val="0"/>
                <w:sz w:val="18"/>
                <w:szCs w:val="18"/>
                <w:lang w:bidi="ar"/>
              </w:rPr>
              <w:t>4.7~5.4</w:t>
            </w:r>
          </w:p>
        </w:tc>
        <w:tc>
          <w:tcPr>
            <w:tcW w:w="1867" w:type="dxa"/>
            <w:shd w:val="clear" w:color="auto" w:fill="auto"/>
            <w:vAlign w:val="center"/>
          </w:tcPr>
          <w:p w:rsidR="00FB1113" w:rsidRDefault="00FB1113" w:rsidP="00FB1113">
            <w:pPr>
              <w:widowControl/>
              <w:jc w:val="center"/>
              <w:textAlignment w:val="center"/>
              <w:rPr>
                <w:rFonts w:ascii="Times New Roman" w:hAnsi="Times New Roman"/>
                <w:sz w:val="18"/>
              </w:rPr>
            </w:pPr>
            <w:r>
              <w:rPr>
                <w:rFonts w:ascii="Times New Roman" w:hAnsi="Times New Roman"/>
                <w:color w:val="000000"/>
                <w:kern w:val="0"/>
                <w:sz w:val="18"/>
                <w:szCs w:val="18"/>
                <w:lang w:bidi="ar"/>
              </w:rPr>
              <w:t>52</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~60</w:t>
            </w:r>
            <w:r>
              <w:rPr>
                <w:rFonts w:ascii="Times New Roman" w:hAnsi="Times New Roman" w:hint="eastAsia"/>
                <w:color w:val="000000"/>
                <w:kern w:val="0"/>
                <w:sz w:val="18"/>
                <w:szCs w:val="18"/>
                <w:lang w:bidi="ar"/>
              </w:rPr>
              <w:t>.0</w:t>
            </w:r>
          </w:p>
        </w:tc>
      </w:tr>
      <w:tr w:rsidR="00FB1113" w:rsidTr="00FB1113">
        <w:trPr>
          <w:jc w:val="center"/>
        </w:trPr>
        <w:tc>
          <w:tcPr>
            <w:tcW w:w="1866"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600</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21.2~23.2</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8.5~9.0</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5.4~5.9</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60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~66</w:t>
            </w:r>
            <w:r>
              <w:rPr>
                <w:rFonts w:ascii="Times New Roman" w:hAnsi="Times New Roman" w:hint="eastAsia"/>
                <w:color w:val="000000"/>
                <w:kern w:val="0"/>
                <w:sz w:val="18"/>
                <w:szCs w:val="18"/>
                <w:lang w:bidi="ar"/>
              </w:rPr>
              <w:t>.0</w:t>
            </w:r>
          </w:p>
        </w:tc>
      </w:tr>
      <w:tr w:rsidR="00FB1113" w:rsidTr="00FB1113">
        <w:trPr>
          <w:jc w:val="center"/>
        </w:trPr>
        <w:tc>
          <w:tcPr>
            <w:tcW w:w="1866"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650</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23.2~25.5</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9.0-9.5</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5.9~6.6</w:t>
            </w:r>
          </w:p>
        </w:tc>
        <w:tc>
          <w:tcPr>
            <w:tcW w:w="1867" w:type="dxa"/>
            <w:shd w:val="clear" w:color="auto" w:fill="auto"/>
            <w:vAlign w:val="center"/>
          </w:tcPr>
          <w:p w:rsidR="00FB1113" w:rsidRDefault="00FB1113" w:rsidP="00FB1113">
            <w:pPr>
              <w:widowControl/>
              <w:jc w:val="center"/>
              <w:textAlignment w:val="center"/>
              <w:rPr>
                <w:rFonts w:ascii="Times New Roman"/>
              </w:rPr>
            </w:pPr>
            <w:r>
              <w:rPr>
                <w:rFonts w:ascii="Times New Roman" w:hAnsi="Times New Roman"/>
                <w:color w:val="000000"/>
                <w:kern w:val="0"/>
                <w:sz w:val="18"/>
                <w:szCs w:val="18"/>
                <w:lang w:bidi="ar"/>
              </w:rPr>
              <w:t>66</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~73</w:t>
            </w:r>
            <w:r>
              <w:rPr>
                <w:rFonts w:ascii="Times New Roman" w:hAnsi="Times New Roman" w:hint="eastAsia"/>
                <w:color w:val="000000"/>
                <w:kern w:val="0"/>
                <w:sz w:val="18"/>
                <w:szCs w:val="18"/>
                <w:lang w:bidi="ar"/>
              </w:rPr>
              <w:t>.0</w:t>
            </w:r>
          </w:p>
        </w:tc>
      </w:tr>
    </w:tbl>
    <w:p w:rsidR="006E04F4" w:rsidRDefault="007865EC">
      <w:pPr>
        <w:pStyle w:val="afff"/>
        <w:numPr>
          <w:ilvl w:val="4"/>
          <w:numId w:val="0"/>
        </w:numPr>
        <w:spacing w:before="156" w:after="156"/>
      </w:pPr>
      <w:r>
        <w:rPr>
          <w:rFonts w:hint="eastAsia"/>
        </w:rPr>
        <w:t>5.4.2.1 施肥</w:t>
      </w:r>
      <w:r>
        <w:t>方法</w:t>
      </w:r>
    </w:p>
    <w:p w:rsidR="006E04F4" w:rsidRDefault="007865EC">
      <w:pPr>
        <w:widowControl/>
        <w:ind w:firstLineChars="200" w:firstLine="420"/>
        <w:jc w:val="left"/>
        <w:rPr>
          <w:rFonts w:ascii="宋体" w:hAnsi="Times New Roman"/>
          <w:kern w:val="0"/>
        </w:rPr>
      </w:pPr>
      <w:r>
        <w:rPr>
          <w:rFonts w:ascii="宋体" w:hAnsi="Times New Roman" w:hint="eastAsia"/>
          <w:kern w:val="0"/>
        </w:rPr>
        <w:t>见5.4.1.1。</w:t>
      </w:r>
    </w:p>
    <w:p w:rsidR="006E04F4" w:rsidRDefault="007865EC">
      <w:pPr>
        <w:pStyle w:val="affe"/>
        <w:numPr>
          <w:ilvl w:val="3"/>
          <w:numId w:val="0"/>
        </w:numPr>
        <w:spacing w:before="156" w:after="156"/>
      </w:pPr>
      <w:r>
        <w:rPr>
          <w:rFonts w:hint="eastAsia"/>
        </w:rPr>
        <w:t>5.5 中南部山区施肥建议</w:t>
      </w:r>
    </w:p>
    <w:p w:rsidR="006E04F4" w:rsidRDefault="007865EC">
      <w:pPr>
        <w:pStyle w:val="afffffffffffb"/>
        <w:spacing w:before="156" w:after="156"/>
        <w:ind w:firstLineChars="200" w:firstLine="420"/>
        <w:rPr>
          <w:rFonts w:ascii="宋体" w:eastAsia="宋体"/>
        </w:rPr>
      </w:pPr>
      <w:r>
        <w:rPr>
          <w:rFonts w:ascii="宋体" w:eastAsia="宋体" w:hint="eastAsia"/>
        </w:rPr>
        <w:t>根据中南部山区土壤养分含量平均水平和冬小麦目标产量，制定小麦专用缓释型配方肥配方N-P</w:t>
      </w:r>
      <w:r>
        <w:rPr>
          <w:rFonts w:ascii="宋体" w:eastAsia="宋体" w:hint="eastAsia"/>
          <w:vertAlign w:val="subscript"/>
        </w:rPr>
        <w:t>2</w:t>
      </w:r>
      <w:r>
        <w:rPr>
          <w:rFonts w:ascii="宋体" w:eastAsia="宋体" w:hint="eastAsia"/>
        </w:rPr>
        <w:t>O</w:t>
      </w:r>
      <w:r>
        <w:rPr>
          <w:rFonts w:ascii="宋体" w:eastAsia="宋体" w:hint="eastAsia"/>
          <w:vertAlign w:val="subscript"/>
        </w:rPr>
        <w:t>5</w:t>
      </w:r>
      <w:r>
        <w:rPr>
          <w:rFonts w:ascii="宋体" w:eastAsia="宋体" w:hint="eastAsia"/>
        </w:rPr>
        <w:t>-K</w:t>
      </w:r>
      <w:r>
        <w:rPr>
          <w:rFonts w:ascii="宋体" w:eastAsia="宋体" w:hint="eastAsia"/>
          <w:vertAlign w:val="subscript"/>
        </w:rPr>
        <w:t>2</w:t>
      </w:r>
      <w:r>
        <w:rPr>
          <w:rFonts w:ascii="宋体" w:eastAsia="宋体" w:hint="eastAsia"/>
        </w:rPr>
        <w:t>O为46%（31-12-3）。</w:t>
      </w:r>
    </w:p>
    <w:p w:rsidR="006E04F4" w:rsidRDefault="007865EC">
      <w:pPr>
        <w:pStyle w:val="afff"/>
        <w:numPr>
          <w:ilvl w:val="4"/>
          <w:numId w:val="0"/>
        </w:numPr>
        <w:spacing w:before="156" w:after="156"/>
      </w:pPr>
      <w:r>
        <w:rPr>
          <w:rFonts w:hint="eastAsia"/>
        </w:rPr>
        <w:t>5.5.1 水浇地冬小麦施肥量</w:t>
      </w:r>
    </w:p>
    <w:p w:rsidR="006E04F4" w:rsidRDefault="007865EC">
      <w:pPr>
        <w:pStyle w:val="afffffffffffa"/>
      </w:pPr>
      <w:r>
        <w:rPr>
          <w:rFonts w:hint="eastAsia"/>
        </w:rPr>
        <w:t>中南部山区冬小麦一次性施肥技术建议施肥量见表3。</w:t>
      </w:r>
    </w:p>
    <w:p w:rsidR="006E04F4" w:rsidRDefault="007865EC">
      <w:pPr>
        <w:pStyle w:val="aff2"/>
        <w:spacing w:before="156" w:after="156"/>
      </w:pPr>
      <w:r>
        <w:rPr>
          <w:rFonts w:hint="eastAsia"/>
        </w:rPr>
        <w:t>中南部山区冬小麦（水浇地）一次性施肥技术建议施肥量</w:t>
      </w:r>
    </w:p>
    <w:p w:rsidR="006E04F4" w:rsidRDefault="007865EC">
      <w:pPr>
        <w:pStyle w:val="afffff5"/>
        <w:ind w:firstLineChars="3600" w:firstLine="7560"/>
      </w:pPr>
      <w:r>
        <w:rPr>
          <w:rFonts w:hint="eastAsia"/>
        </w:rPr>
        <w:t>单位</w:t>
      </w:r>
      <w:r>
        <w:t>：</w:t>
      </w:r>
      <w:r>
        <w:rPr>
          <w:rFonts w:hint="eastAsia"/>
        </w:rPr>
        <w:t>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81515" w:rsidTr="00E81515">
        <w:trPr>
          <w:trHeight w:val="293"/>
          <w:tblHeader/>
          <w:jc w:val="center"/>
        </w:trPr>
        <w:tc>
          <w:tcPr>
            <w:tcW w:w="1866" w:type="dxa"/>
            <w:vMerge w:val="restart"/>
            <w:tcBorders>
              <w:top w:val="single" w:sz="12" w:space="0" w:color="auto"/>
            </w:tcBorders>
            <w:shd w:val="clear" w:color="auto" w:fill="auto"/>
            <w:vAlign w:val="center"/>
          </w:tcPr>
          <w:p w:rsidR="00E81515" w:rsidRDefault="00E81515" w:rsidP="00E81515">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E81515" w:rsidRDefault="00E81515" w:rsidP="00E81515">
            <w:pPr>
              <w:pStyle w:val="afffffffff9"/>
            </w:pPr>
            <w:r>
              <w:rPr>
                <w:rFonts w:hint="eastAsia"/>
              </w:rPr>
              <w:t>养分</w:t>
            </w:r>
            <w:r>
              <w:t>施用量</w:t>
            </w:r>
          </w:p>
        </w:tc>
        <w:tc>
          <w:tcPr>
            <w:tcW w:w="1867" w:type="dxa"/>
            <w:vMerge w:val="restart"/>
            <w:tcBorders>
              <w:top w:val="single" w:sz="12" w:space="0" w:color="auto"/>
            </w:tcBorders>
            <w:shd w:val="clear" w:color="auto" w:fill="auto"/>
            <w:vAlign w:val="center"/>
          </w:tcPr>
          <w:p w:rsidR="00E81515" w:rsidRDefault="00E81515" w:rsidP="00856D21">
            <w:pPr>
              <w:pStyle w:val="afffffffff9"/>
            </w:pPr>
            <w:r>
              <w:rPr>
                <w:rFonts w:hint="eastAsia"/>
              </w:rPr>
              <w:t>小麦</w:t>
            </w:r>
            <w:r>
              <w:t>专用</w:t>
            </w:r>
            <w:proofErr w:type="gramStart"/>
            <w:r>
              <w:t>控释型配方</w:t>
            </w:r>
            <w:proofErr w:type="gramEnd"/>
            <w:r>
              <w:t>肥4</w:t>
            </w:r>
            <w:r w:rsidR="00856D21">
              <w:t>9</w:t>
            </w:r>
            <w:r>
              <w:rPr>
                <w:rFonts w:hint="eastAsia"/>
              </w:rPr>
              <w:t>%（</w:t>
            </w:r>
            <w:r>
              <w:rPr>
                <w:rFonts w:hAnsi="宋体" w:hint="eastAsia"/>
                <w:b/>
                <w:bCs/>
                <w:color w:val="000000"/>
                <w:szCs w:val="21"/>
              </w:rPr>
              <w:t>31-12-6</w:t>
            </w:r>
            <w:r>
              <w:rPr>
                <w:rFonts w:hint="eastAsia"/>
              </w:rPr>
              <w:t>）</w:t>
            </w:r>
          </w:p>
        </w:tc>
      </w:tr>
      <w:tr w:rsidR="00E81515" w:rsidTr="009F510E">
        <w:trPr>
          <w:trHeight w:val="292"/>
          <w:tblHeader/>
          <w:jc w:val="center"/>
        </w:trPr>
        <w:tc>
          <w:tcPr>
            <w:tcW w:w="1866" w:type="dxa"/>
            <w:vMerge/>
            <w:tcBorders>
              <w:bottom w:val="single" w:sz="8" w:space="0" w:color="auto"/>
            </w:tcBorders>
            <w:shd w:val="clear" w:color="auto" w:fill="auto"/>
            <w:vAlign w:val="center"/>
          </w:tcPr>
          <w:p w:rsidR="00E81515" w:rsidRDefault="00E81515" w:rsidP="00E81515">
            <w:pPr>
              <w:pStyle w:val="afffffffff9"/>
            </w:pPr>
          </w:p>
        </w:tc>
        <w:tc>
          <w:tcPr>
            <w:tcW w:w="1867" w:type="dxa"/>
            <w:tcBorders>
              <w:top w:val="single" w:sz="8" w:space="0" w:color="auto"/>
              <w:bottom w:val="single" w:sz="8" w:space="0" w:color="auto"/>
            </w:tcBorders>
            <w:shd w:val="clear" w:color="auto" w:fill="auto"/>
            <w:vAlign w:val="center"/>
          </w:tcPr>
          <w:p w:rsidR="00E81515" w:rsidRDefault="00E81515" w:rsidP="00E81515">
            <w:pPr>
              <w:pStyle w:val="afffffffff9"/>
            </w:pPr>
            <w:r>
              <w:t>N</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K</w:t>
            </w:r>
            <w:r>
              <w:rPr>
                <w:rFonts w:hint="eastAsia"/>
                <w:vertAlign w:val="subscript"/>
              </w:rPr>
              <w:t>2</w:t>
            </w:r>
            <w:r>
              <w:rPr>
                <w:rFonts w:hint="eastAsia"/>
              </w:rPr>
              <w:t>O</w:t>
            </w:r>
          </w:p>
        </w:tc>
        <w:tc>
          <w:tcPr>
            <w:tcW w:w="1867" w:type="dxa"/>
            <w:vMerge/>
            <w:tcBorders>
              <w:bottom w:val="single" w:sz="8" w:space="0" w:color="auto"/>
            </w:tcBorders>
            <w:shd w:val="clear" w:color="auto" w:fill="auto"/>
            <w:vAlign w:val="center"/>
          </w:tcPr>
          <w:p w:rsidR="00E81515" w:rsidRDefault="00E81515" w:rsidP="00E81515">
            <w:pPr>
              <w:pStyle w:val="afffffffff9"/>
            </w:pPr>
          </w:p>
        </w:tc>
      </w:tr>
      <w:tr w:rsidR="00E81515" w:rsidTr="00E81515">
        <w:trPr>
          <w:jc w:val="center"/>
        </w:trPr>
        <w:tc>
          <w:tcPr>
            <w:tcW w:w="1866"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300</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kern w:val="0"/>
                <w:sz w:val="18"/>
                <w:szCs w:val="18"/>
                <w:lang w:bidi="ar"/>
              </w:rPr>
            </w:pPr>
            <w:r>
              <w:rPr>
                <w:rFonts w:ascii="Times New Roman" w:hAnsi="Times New Roman"/>
                <w:kern w:val="0"/>
                <w:sz w:val="18"/>
                <w:szCs w:val="18"/>
                <w:lang w:bidi="ar"/>
              </w:rPr>
              <w:t>11.9~12.6</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7.0~7.2</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2.1~2.2</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ighlight w:val="yellow"/>
              </w:rPr>
            </w:pPr>
            <w:r>
              <w:rPr>
                <w:rFonts w:ascii="Times New Roman" w:hAnsi="Times New Roman"/>
                <w:kern w:val="0"/>
                <w:sz w:val="18"/>
                <w:szCs w:val="18"/>
                <w:lang w:bidi="ar"/>
              </w:rPr>
              <w:t>35</w:t>
            </w:r>
            <w:r>
              <w:rPr>
                <w:rFonts w:ascii="Times New Roman" w:hAnsi="Times New Roman" w:hint="eastAsia"/>
                <w:kern w:val="0"/>
                <w:sz w:val="18"/>
                <w:szCs w:val="18"/>
                <w:lang w:bidi="ar"/>
              </w:rPr>
              <w:t>.0</w:t>
            </w:r>
            <w:r>
              <w:rPr>
                <w:rFonts w:ascii="Times New Roman" w:hAnsi="Times New Roman"/>
                <w:kern w:val="0"/>
                <w:sz w:val="18"/>
                <w:szCs w:val="18"/>
                <w:lang w:bidi="ar"/>
              </w:rPr>
              <w:t>~37</w:t>
            </w:r>
            <w:r>
              <w:rPr>
                <w:rFonts w:ascii="Times New Roman" w:hAnsi="Times New Roman" w:hint="eastAsia"/>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400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kern w:val="0"/>
                <w:sz w:val="18"/>
                <w:szCs w:val="18"/>
                <w:lang w:bidi="ar"/>
              </w:rPr>
            </w:pPr>
            <w:r>
              <w:rPr>
                <w:rFonts w:ascii="Times New Roman" w:hAnsi="Times New Roman"/>
                <w:kern w:val="0"/>
                <w:sz w:val="18"/>
                <w:szCs w:val="18"/>
                <w:lang w:bidi="ar"/>
              </w:rPr>
              <w:t>12.6~14.4</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7.2~7.9</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2.2~2.6</w:t>
            </w:r>
          </w:p>
        </w:tc>
        <w:tc>
          <w:tcPr>
            <w:tcW w:w="1867" w:type="dxa"/>
            <w:shd w:val="clear" w:color="auto" w:fill="auto"/>
            <w:vAlign w:val="center"/>
          </w:tcPr>
          <w:p w:rsidR="00E81515" w:rsidRDefault="00E81515" w:rsidP="00E81515">
            <w:pPr>
              <w:widowControl/>
              <w:jc w:val="center"/>
              <w:textAlignment w:val="center"/>
              <w:rPr>
                <w:rFonts w:ascii="Times New Roman"/>
                <w:highlight w:val="yellow"/>
              </w:rPr>
            </w:pPr>
            <w:r>
              <w:rPr>
                <w:rFonts w:ascii="Times New Roman" w:hAnsi="Times New Roman"/>
                <w:kern w:val="0"/>
                <w:sz w:val="18"/>
                <w:szCs w:val="18"/>
                <w:lang w:bidi="ar"/>
              </w:rPr>
              <w:t>37</w:t>
            </w:r>
            <w:r>
              <w:rPr>
                <w:rFonts w:ascii="Times New Roman" w:hAnsi="Times New Roman" w:hint="eastAsia"/>
                <w:kern w:val="0"/>
                <w:sz w:val="18"/>
                <w:szCs w:val="18"/>
                <w:lang w:bidi="ar"/>
              </w:rPr>
              <w:t>.0</w:t>
            </w:r>
            <w:r>
              <w:rPr>
                <w:rFonts w:ascii="Times New Roman" w:hAnsi="Times New Roman"/>
                <w:kern w:val="0"/>
                <w:sz w:val="18"/>
                <w:szCs w:val="18"/>
                <w:lang w:bidi="ar"/>
              </w:rPr>
              <w:t>~43</w:t>
            </w:r>
            <w:r>
              <w:rPr>
                <w:rFonts w:ascii="Times New Roman" w:hAnsi="Times New Roman" w:hint="eastAsia"/>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500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kern w:val="0"/>
                <w:sz w:val="18"/>
                <w:szCs w:val="18"/>
                <w:lang w:bidi="ar"/>
              </w:rPr>
            </w:pPr>
            <w:r>
              <w:rPr>
                <w:rFonts w:ascii="Times New Roman" w:hAnsi="Times New Roman"/>
                <w:kern w:val="0"/>
                <w:sz w:val="18"/>
                <w:szCs w:val="18"/>
                <w:lang w:bidi="ar"/>
              </w:rPr>
              <w:t>14.4~16.6</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7.9~8.8</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2.6~3.0</w:t>
            </w:r>
          </w:p>
        </w:tc>
        <w:tc>
          <w:tcPr>
            <w:tcW w:w="1867" w:type="dxa"/>
            <w:shd w:val="clear" w:color="auto" w:fill="auto"/>
            <w:vAlign w:val="center"/>
          </w:tcPr>
          <w:p w:rsidR="00E81515" w:rsidRDefault="00E81515" w:rsidP="00E81515">
            <w:pPr>
              <w:widowControl/>
              <w:jc w:val="center"/>
              <w:textAlignment w:val="center"/>
              <w:rPr>
                <w:rFonts w:ascii="Times New Roman"/>
                <w:highlight w:val="yellow"/>
              </w:rPr>
            </w:pPr>
            <w:r>
              <w:rPr>
                <w:rFonts w:ascii="Times New Roman" w:hAnsi="Times New Roman"/>
                <w:kern w:val="0"/>
                <w:sz w:val="18"/>
                <w:szCs w:val="18"/>
                <w:lang w:bidi="ar"/>
              </w:rPr>
              <w:t>43</w:t>
            </w:r>
            <w:r>
              <w:rPr>
                <w:rFonts w:ascii="Times New Roman" w:hAnsi="Times New Roman" w:hint="eastAsia"/>
                <w:kern w:val="0"/>
                <w:sz w:val="18"/>
                <w:szCs w:val="18"/>
                <w:lang w:bidi="ar"/>
              </w:rPr>
              <w:t>.0</w:t>
            </w:r>
            <w:r>
              <w:rPr>
                <w:rFonts w:ascii="Times New Roman" w:hAnsi="Times New Roman"/>
                <w:kern w:val="0"/>
                <w:sz w:val="18"/>
                <w:szCs w:val="18"/>
                <w:lang w:bidi="ar"/>
              </w:rPr>
              <w:t>~50</w:t>
            </w:r>
            <w:r>
              <w:rPr>
                <w:rFonts w:ascii="Times New Roman" w:hAnsi="Times New Roman" w:hint="eastAsia"/>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lastRenderedPageBreak/>
              <w:t>600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kern w:val="0"/>
                <w:sz w:val="18"/>
                <w:szCs w:val="18"/>
                <w:lang w:bidi="ar"/>
              </w:rPr>
            </w:pPr>
            <w:r>
              <w:rPr>
                <w:rFonts w:ascii="Times New Roman" w:hAnsi="Times New Roman"/>
                <w:kern w:val="0"/>
                <w:sz w:val="18"/>
                <w:szCs w:val="18"/>
                <w:lang w:bidi="ar"/>
              </w:rPr>
              <w:t>16.6~18.8</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8.8~9.6</w:t>
            </w:r>
          </w:p>
        </w:tc>
        <w:tc>
          <w:tcPr>
            <w:tcW w:w="1867" w:type="dxa"/>
            <w:shd w:val="clear" w:color="auto" w:fill="auto"/>
            <w:vAlign w:val="center"/>
          </w:tcPr>
          <w:p w:rsidR="00E81515" w:rsidRDefault="00E81515" w:rsidP="00E81515">
            <w:pPr>
              <w:widowControl/>
              <w:jc w:val="center"/>
              <w:textAlignment w:val="center"/>
              <w:rPr>
                <w:rFonts w:ascii="Times New Roman"/>
              </w:rPr>
            </w:pPr>
            <w:r>
              <w:rPr>
                <w:rFonts w:ascii="Times New Roman" w:hAnsi="Times New Roman"/>
                <w:kern w:val="0"/>
                <w:sz w:val="18"/>
                <w:szCs w:val="18"/>
                <w:lang w:bidi="ar"/>
              </w:rPr>
              <w:t>3.0~3.4</w:t>
            </w:r>
          </w:p>
        </w:tc>
        <w:tc>
          <w:tcPr>
            <w:tcW w:w="1867" w:type="dxa"/>
            <w:shd w:val="clear" w:color="auto" w:fill="auto"/>
            <w:vAlign w:val="center"/>
          </w:tcPr>
          <w:p w:rsidR="00E81515" w:rsidRDefault="00E81515" w:rsidP="00E81515">
            <w:pPr>
              <w:widowControl/>
              <w:jc w:val="center"/>
              <w:textAlignment w:val="center"/>
              <w:rPr>
                <w:rFonts w:ascii="Times New Roman"/>
                <w:highlight w:val="yellow"/>
              </w:rPr>
            </w:pPr>
            <w:r>
              <w:rPr>
                <w:rFonts w:ascii="Times New Roman" w:hAnsi="Times New Roman"/>
                <w:kern w:val="0"/>
                <w:sz w:val="18"/>
                <w:szCs w:val="18"/>
                <w:lang w:bidi="ar"/>
              </w:rPr>
              <w:t>50</w:t>
            </w:r>
            <w:r>
              <w:rPr>
                <w:rFonts w:ascii="Times New Roman" w:hAnsi="Times New Roman" w:hint="eastAsia"/>
                <w:kern w:val="0"/>
                <w:sz w:val="18"/>
                <w:szCs w:val="18"/>
                <w:lang w:bidi="ar"/>
              </w:rPr>
              <w:t>.0</w:t>
            </w:r>
            <w:r>
              <w:rPr>
                <w:rFonts w:ascii="Times New Roman" w:hAnsi="Times New Roman"/>
                <w:kern w:val="0"/>
                <w:sz w:val="18"/>
                <w:szCs w:val="18"/>
                <w:lang w:bidi="ar"/>
              </w:rPr>
              <w:t>~57</w:t>
            </w:r>
            <w:r>
              <w:rPr>
                <w:rFonts w:ascii="Times New Roman" w:hAnsi="Times New Roman" w:hint="eastAsia"/>
                <w:kern w:val="0"/>
                <w:sz w:val="18"/>
                <w:szCs w:val="18"/>
                <w:lang w:bidi="ar"/>
              </w:rPr>
              <w:t>.0</w:t>
            </w:r>
          </w:p>
        </w:tc>
      </w:tr>
    </w:tbl>
    <w:p w:rsidR="006E04F4" w:rsidRDefault="007865EC">
      <w:pPr>
        <w:pStyle w:val="afff"/>
        <w:numPr>
          <w:ilvl w:val="4"/>
          <w:numId w:val="0"/>
        </w:numPr>
        <w:spacing w:before="156" w:after="156"/>
      </w:pPr>
      <w:r>
        <w:rPr>
          <w:rFonts w:hint="eastAsia"/>
        </w:rPr>
        <w:t>5.5.1.1施肥</w:t>
      </w:r>
      <w:r>
        <w:t>方法</w:t>
      </w:r>
    </w:p>
    <w:p w:rsidR="006E04F4" w:rsidRDefault="007865EC">
      <w:pPr>
        <w:widowControl/>
        <w:ind w:firstLineChars="200" w:firstLine="420"/>
        <w:jc w:val="left"/>
        <w:rPr>
          <w:rFonts w:hAnsi="宋体" w:cs="宋体"/>
          <w:bCs/>
        </w:rPr>
      </w:pPr>
      <w:r>
        <w:rPr>
          <w:rFonts w:hint="eastAsia"/>
        </w:rPr>
        <w:t>将小麦专用缓释型配方</w:t>
      </w:r>
      <w:proofErr w:type="gramStart"/>
      <w:r>
        <w:rPr>
          <w:rFonts w:hint="eastAsia"/>
        </w:rPr>
        <w:t>肥全部</w:t>
      </w:r>
      <w:proofErr w:type="gramEnd"/>
      <w:r>
        <w:rPr>
          <w:rFonts w:hint="eastAsia"/>
        </w:rPr>
        <w:t>作基肥或</w:t>
      </w:r>
      <w:r>
        <w:rPr>
          <w:rFonts w:ascii="宋体" w:hAnsi="Times New Roman" w:hint="eastAsia"/>
        </w:rPr>
        <w:t>种肥</w:t>
      </w:r>
      <w:r>
        <w:rPr>
          <w:rFonts w:hint="eastAsia"/>
        </w:rPr>
        <w:t>同播一次性机械深施。</w:t>
      </w:r>
      <w:r>
        <w:rPr>
          <w:rFonts w:ascii="宋体" w:hAnsi="Times New Roman" w:hint="eastAsia"/>
        </w:rPr>
        <w:t>作基肥时</w:t>
      </w:r>
      <w:proofErr w:type="gramStart"/>
      <w:r>
        <w:rPr>
          <w:rFonts w:hint="eastAsia"/>
        </w:rPr>
        <w:t>用撒肥机</w:t>
      </w:r>
      <w:proofErr w:type="gramEnd"/>
      <w:r>
        <w:rPr>
          <w:rFonts w:hint="eastAsia"/>
        </w:rPr>
        <w:t>将小麦专用缓释型配方肥均匀撒施地表，用旋耕机械及时将肥料施入土壤中，或采用条播机将小麦专用缓释型配方</w:t>
      </w:r>
      <w:proofErr w:type="gramStart"/>
      <w:r>
        <w:rPr>
          <w:rFonts w:hint="eastAsia"/>
        </w:rPr>
        <w:t>肥进行</w:t>
      </w:r>
      <w:proofErr w:type="gramEnd"/>
      <w:r>
        <w:rPr>
          <w:rFonts w:hint="eastAsia"/>
        </w:rPr>
        <w:t>条施后播种；</w:t>
      </w:r>
      <w:r>
        <w:rPr>
          <w:rFonts w:ascii="宋体" w:hAnsi="Times New Roman" w:hint="eastAsia"/>
        </w:rPr>
        <w:t>采</w:t>
      </w:r>
      <w:r>
        <w:rPr>
          <w:rFonts w:hint="eastAsia"/>
        </w:rPr>
        <w:t>用</w:t>
      </w:r>
      <w:r>
        <w:rPr>
          <w:rFonts w:ascii="宋体" w:hAnsi="Times New Roman" w:hint="eastAsia"/>
        </w:rPr>
        <w:t>种肥同播时选用</w:t>
      </w:r>
      <w:r>
        <w:rPr>
          <w:rFonts w:ascii="宋体" w:hAnsi="Times New Roman" w:hint="eastAsia"/>
          <w:kern w:val="0"/>
        </w:rPr>
        <w:t>播种施肥一体化机械</w:t>
      </w:r>
      <w:r>
        <w:rPr>
          <w:rFonts w:ascii="宋体" w:hAnsi="Times New Roman" w:hint="eastAsia"/>
        </w:rPr>
        <w:t>将肥料与种子错位播施入土，</w:t>
      </w:r>
      <w:r>
        <w:rPr>
          <w:rFonts w:ascii="宋体" w:hAnsi="Times New Roman" w:hint="eastAsia"/>
          <w:kern w:val="0"/>
        </w:rPr>
        <w:t>同时于播种时增施磷酸二</w:t>
      </w:r>
      <w:proofErr w:type="gramStart"/>
      <w:r>
        <w:rPr>
          <w:rFonts w:ascii="宋体" w:hAnsi="Times New Roman" w:hint="eastAsia"/>
          <w:kern w:val="0"/>
        </w:rPr>
        <w:t>铵作为</w:t>
      </w:r>
      <w:proofErr w:type="gramEnd"/>
      <w:r>
        <w:rPr>
          <w:rFonts w:ascii="宋体" w:hAnsi="Times New Roman" w:hint="eastAsia"/>
          <w:kern w:val="0"/>
        </w:rPr>
        <w:t>种肥，施用量为</w:t>
      </w:r>
      <w:r>
        <w:rPr>
          <w:rFonts w:hint="eastAsia"/>
          <w:kern w:val="0"/>
        </w:rPr>
        <w:t>8</w:t>
      </w:r>
      <w:r>
        <w:rPr>
          <w:rFonts w:ascii="宋体" w:hAnsi="Times New Roman" w:hint="eastAsia"/>
          <w:kern w:val="0"/>
        </w:rPr>
        <w:t>kg/667㎡～</w:t>
      </w:r>
      <w:r>
        <w:rPr>
          <w:rFonts w:hint="eastAsia"/>
          <w:kern w:val="0"/>
        </w:rPr>
        <w:t>10</w:t>
      </w:r>
      <w:r>
        <w:rPr>
          <w:rFonts w:ascii="宋体" w:hAnsi="Times New Roman" w:hint="eastAsia"/>
          <w:kern w:val="0"/>
        </w:rPr>
        <w:t xml:space="preserve"> kg/667㎡；</w:t>
      </w:r>
      <w:r>
        <w:rPr>
          <w:rFonts w:hAnsi="宋体" w:cs="宋体" w:hint="eastAsia"/>
          <w:bCs/>
        </w:rPr>
        <w:t>施肥深度以</w:t>
      </w:r>
      <w:r>
        <w:rPr>
          <w:rFonts w:hAnsi="宋体" w:cs="宋体" w:hint="eastAsia"/>
          <w:bCs/>
        </w:rPr>
        <w:t>8 cm</w:t>
      </w:r>
      <w:r>
        <w:rPr>
          <w:rFonts w:hAnsi="宋体" w:cs="宋体" w:hint="eastAsia"/>
          <w:bCs/>
        </w:rPr>
        <w:t>～</w:t>
      </w:r>
      <w:r>
        <w:rPr>
          <w:rFonts w:hAnsi="宋体" w:cs="宋体" w:hint="eastAsia"/>
          <w:bCs/>
        </w:rPr>
        <w:t>10 cm</w:t>
      </w:r>
      <w:r>
        <w:rPr>
          <w:rFonts w:hAnsi="宋体" w:cs="宋体" w:hint="eastAsia"/>
          <w:bCs/>
        </w:rPr>
        <w:t>，</w:t>
      </w:r>
      <w:r>
        <w:rPr>
          <w:rFonts w:ascii="宋体" w:hAnsi="Times New Roman" w:hint="eastAsia"/>
          <w:kern w:val="0"/>
        </w:rPr>
        <w:t>采取种肥同播时，肥料与小麦种子保持4 cm～8 cm的安全间隔距离。</w:t>
      </w:r>
    </w:p>
    <w:p w:rsidR="006E04F4" w:rsidRDefault="007865EC">
      <w:pPr>
        <w:pStyle w:val="afff"/>
        <w:numPr>
          <w:ilvl w:val="4"/>
          <w:numId w:val="0"/>
        </w:numPr>
        <w:spacing w:before="156" w:after="156"/>
      </w:pPr>
      <w:r>
        <w:rPr>
          <w:rFonts w:hint="eastAsia"/>
        </w:rPr>
        <w:t>5.5.2 水浇地春小麦施肥量</w:t>
      </w:r>
    </w:p>
    <w:p w:rsidR="006E04F4" w:rsidRDefault="007865EC">
      <w:pPr>
        <w:pStyle w:val="afffffffffffa"/>
      </w:pPr>
      <w:r>
        <w:rPr>
          <w:rFonts w:hint="eastAsia"/>
        </w:rPr>
        <w:t>中南部山区水浇地春小麦一次性施肥技术建议施肥量见表4。</w:t>
      </w:r>
    </w:p>
    <w:p w:rsidR="006E04F4" w:rsidRDefault="007865EC">
      <w:pPr>
        <w:pStyle w:val="aff2"/>
        <w:spacing w:before="156" w:after="156"/>
      </w:pPr>
      <w:r>
        <w:rPr>
          <w:rFonts w:hint="eastAsia"/>
        </w:rPr>
        <w:t>中南部山区水浇地春小麦一次性施肥建议施肥量</w:t>
      </w:r>
    </w:p>
    <w:p w:rsidR="006E04F4" w:rsidRDefault="007865EC">
      <w:pPr>
        <w:pStyle w:val="afffff5"/>
        <w:ind w:firstLineChars="3600" w:firstLine="7560"/>
      </w:pPr>
      <w:r>
        <w:rPr>
          <w:rFonts w:hint="eastAsia"/>
        </w:rPr>
        <w:t>单位</w:t>
      </w:r>
      <w:r>
        <w:t>：</w:t>
      </w:r>
      <w:r>
        <w:rPr>
          <w:rFonts w:hint="eastAsia"/>
        </w:rPr>
        <w:t>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81515" w:rsidTr="00E81515">
        <w:trPr>
          <w:trHeight w:val="293"/>
          <w:tblHeader/>
          <w:jc w:val="center"/>
        </w:trPr>
        <w:tc>
          <w:tcPr>
            <w:tcW w:w="1866" w:type="dxa"/>
            <w:vMerge w:val="restart"/>
            <w:tcBorders>
              <w:top w:val="single" w:sz="12" w:space="0" w:color="auto"/>
            </w:tcBorders>
            <w:shd w:val="clear" w:color="auto" w:fill="auto"/>
            <w:vAlign w:val="center"/>
          </w:tcPr>
          <w:p w:rsidR="00E81515" w:rsidRDefault="00E81515" w:rsidP="00E81515">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E81515" w:rsidRDefault="00E81515" w:rsidP="00E81515">
            <w:pPr>
              <w:pStyle w:val="afffffffff9"/>
            </w:pPr>
            <w:r>
              <w:rPr>
                <w:rFonts w:hint="eastAsia"/>
              </w:rPr>
              <w:t>养分</w:t>
            </w:r>
            <w:r>
              <w:t>施用量</w:t>
            </w:r>
          </w:p>
        </w:tc>
        <w:tc>
          <w:tcPr>
            <w:tcW w:w="1867" w:type="dxa"/>
            <w:vMerge w:val="restart"/>
            <w:tcBorders>
              <w:top w:val="single" w:sz="12" w:space="0" w:color="auto"/>
            </w:tcBorders>
            <w:shd w:val="clear" w:color="auto" w:fill="auto"/>
            <w:vAlign w:val="center"/>
          </w:tcPr>
          <w:p w:rsidR="00E81515" w:rsidRDefault="00E81515" w:rsidP="00856D21">
            <w:pPr>
              <w:pStyle w:val="afffffffff9"/>
            </w:pPr>
            <w:r>
              <w:rPr>
                <w:rFonts w:hint="eastAsia"/>
              </w:rPr>
              <w:t>小麦</w:t>
            </w:r>
            <w:r>
              <w:t>专用</w:t>
            </w:r>
            <w:proofErr w:type="gramStart"/>
            <w:r>
              <w:t>控释型配方</w:t>
            </w:r>
            <w:proofErr w:type="gramEnd"/>
            <w:r>
              <w:t>肥4</w:t>
            </w:r>
            <w:r w:rsidR="00856D21">
              <w:t>9</w:t>
            </w:r>
            <w:r>
              <w:rPr>
                <w:rFonts w:hint="eastAsia"/>
              </w:rPr>
              <w:t>%（</w:t>
            </w:r>
            <w:r>
              <w:rPr>
                <w:rFonts w:hAnsi="宋体" w:hint="eastAsia"/>
                <w:b/>
                <w:bCs/>
                <w:color w:val="000000"/>
                <w:szCs w:val="21"/>
              </w:rPr>
              <w:t>31-12-6</w:t>
            </w:r>
            <w:r>
              <w:rPr>
                <w:rFonts w:hint="eastAsia"/>
              </w:rPr>
              <w:t>）</w:t>
            </w:r>
          </w:p>
        </w:tc>
      </w:tr>
      <w:tr w:rsidR="00E81515" w:rsidTr="0056021A">
        <w:trPr>
          <w:trHeight w:val="292"/>
          <w:tblHeader/>
          <w:jc w:val="center"/>
        </w:trPr>
        <w:tc>
          <w:tcPr>
            <w:tcW w:w="1866" w:type="dxa"/>
            <w:vMerge/>
            <w:tcBorders>
              <w:bottom w:val="single" w:sz="8" w:space="0" w:color="auto"/>
            </w:tcBorders>
            <w:shd w:val="clear" w:color="auto" w:fill="auto"/>
            <w:vAlign w:val="center"/>
          </w:tcPr>
          <w:p w:rsidR="00E81515" w:rsidRDefault="00E81515" w:rsidP="00E81515">
            <w:pPr>
              <w:pStyle w:val="afffffffff9"/>
            </w:pPr>
          </w:p>
        </w:tc>
        <w:tc>
          <w:tcPr>
            <w:tcW w:w="1867" w:type="dxa"/>
            <w:tcBorders>
              <w:top w:val="single" w:sz="8" w:space="0" w:color="auto"/>
              <w:bottom w:val="single" w:sz="8" w:space="0" w:color="auto"/>
            </w:tcBorders>
            <w:shd w:val="clear" w:color="auto" w:fill="auto"/>
            <w:vAlign w:val="center"/>
          </w:tcPr>
          <w:p w:rsidR="00E81515" w:rsidRDefault="00E81515" w:rsidP="00E81515">
            <w:pPr>
              <w:pStyle w:val="afffffffff9"/>
            </w:pPr>
            <w:r>
              <w:t>N</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K</w:t>
            </w:r>
            <w:r>
              <w:rPr>
                <w:rFonts w:hint="eastAsia"/>
                <w:vertAlign w:val="subscript"/>
              </w:rPr>
              <w:t>2</w:t>
            </w:r>
            <w:r>
              <w:rPr>
                <w:rFonts w:hint="eastAsia"/>
              </w:rPr>
              <w:t>O</w:t>
            </w:r>
          </w:p>
        </w:tc>
        <w:tc>
          <w:tcPr>
            <w:tcW w:w="1867" w:type="dxa"/>
            <w:vMerge/>
            <w:tcBorders>
              <w:bottom w:val="single" w:sz="8" w:space="0" w:color="auto"/>
            </w:tcBorders>
            <w:shd w:val="clear" w:color="auto" w:fill="auto"/>
            <w:vAlign w:val="center"/>
          </w:tcPr>
          <w:p w:rsidR="00E81515" w:rsidRDefault="00E81515" w:rsidP="00E81515">
            <w:pPr>
              <w:pStyle w:val="afffffffff9"/>
            </w:pPr>
          </w:p>
        </w:tc>
      </w:tr>
      <w:tr w:rsidR="00E81515" w:rsidTr="00E81515">
        <w:trPr>
          <w:jc w:val="center"/>
        </w:trPr>
        <w:tc>
          <w:tcPr>
            <w:tcW w:w="1866"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200</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8.8~10.4</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5.8~6.4</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1.5~1.8</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25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~30</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250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10.4~12.6</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6.4~7.2</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1.8~2.2</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30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~37</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300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12.6~15.0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7.2~8.2</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2.2~2.7</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37</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400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15.0~16.6</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8.2~8.8</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2.7~3.0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500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16.6~17.8</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8.8~9.2</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3.2~3.0</w:t>
            </w:r>
          </w:p>
        </w:tc>
        <w:tc>
          <w:tcPr>
            <w:tcW w:w="1867"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54</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p>
        </w:tc>
      </w:tr>
    </w:tbl>
    <w:p w:rsidR="006E04F4" w:rsidRDefault="007865EC">
      <w:pPr>
        <w:pStyle w:val="afff"/>
        <w:numPr>
          <w:ilvl w:val="4"/>
          <w:numId w:val="0"/>
        </w:numPr>
        <w:spacing w:before="156" w:after="156"/>
      </w:pPr>
      <w:r>
        <w:rPr>
          <w:rFonts w:hint="eastAsia"/>
        </w:rPr>
        <w:t xml:space="preserve">5.5.2.1 施肥方法 </w:t>
      </w:r>
    </w:p>
    <w:p w:rsidR="006E04F4" w:rsidRDefault="007865EC">
      <w:pPr>
        <w:pStyle w:val="afffff5"/>
        <w:spacing w:beforeLines="50" w:before="156" w:afterLines="50" w:after="156"/>
        <w:ind w:firstLine="420"/>
      </w:pPr>
      <w:r>
        <w:rPr>
          <w:rFonts w:hint="eastAsia"/>
        </w:rPr>
        <w:t>见5.5.1.1。</w:t>
      </w:r>
    </w:p>
    <w:p w:rsidR="006E04F4" w:rsidRDefault="007865EC">
      <w:pPr>
        <w:pStyle w:val="afffff5"/>
        <w:spacing w:beforeLines="50" w:before="156" w:afterLines="50" w:after="156"/>
        <w:ind w:firstLineChars="0" w:firstLine="0"/>
        <w:rPr>
          <w:rFonts w:ascii="黑体" w:eastAsia="黑体"/>
        </w:rPr>
      </w:pPr>
      <w:r>
        <w:rPr>
          <w:rFonts w:ascii="黑体" w:eastAsia="黑体" w:hint="eastAsia"/>
        </w:rPr>
        <w:t>5.5.3 旱地冬小麦</w:t>
      </w:r>
    </w:p>
    <w:p w:rsidR="006E04F4" w:rsidRDefault="007865EC">
      <w:pPr>
        <w:pStyle w:val="afffffffffffa"/>
      </w:pPr>
      <w:r>
        <w:rPr>
          <w:rFonts w:hint="eastAsia"/>
        </w:rPr>
        <w:t>中南部山区旱地冬小麦一次性施肥技术建议施肥量见表5。</w:t>
      </w:r>
    </w:p>
    <w:p w:rsidR="006E04F4" w:rsidRDefault="007865EC">
      <w:pPr>
        <w:jc w:val="center"/>
        <w:rPr>
          <w:rFonts w:ascii="黑体" w:eastAsia="黑体" w:hAnsi="Times New Roman"/>
          <w:kern w:val="0"/>
          <w:szCs w:val="20"/>
        </w:rPr>
      </w:pPr>
      <w:r>
        <w:rPr>
          <w:rFonts w:ascii="黑体" w:eastAsia="黑体" w:hAnsi="Times New Roman" w:hint="eastAsia"/>
          <w:kern w:val="0"/>
          <w:szCs w:val="20"/>
        </w:rPr>
        <w:t>中南部山区旱地冬小麦一次性施肥建议施肥量</w:t>
      </w:r>
    </w:p>
    <w:p w:rsidR="006E04F4" w:rsidRDefault="007865EC">
      <w:pPr>
        <w:pStyle w:val="afffff5"/>
        <w:ind w:firstLineChars="3600" w:firstLine="7560"/>
      </w:pPr>
      <w:r>
        <w:rPr>
          <w:rFonts w:hint="eastAsia"/>
        </w:rPr>
        <w:t>单位：kg/667㎡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81515" w:rsidTr="00E81515">
        <w:trPr>
          <w:trHeight w:val="147"/>
          <w:tblHeader/>
          <w:jc w:val="center"/>
        </w:trPr>
        <w:tc>
          <w:tcPr>
            <w:tcW w:w="1866" w:type="dxa"/>
            <w:vMerge w:val="restart"/>
            <w:tcBorders>
              <w:top w:val="single" w:sz="12" w:space="0" w:color="auto"/>
            </w:tcBorders>
            <w:shd w:val="clear" w:color="auto" w:fill="auto"/>
            <w:vAlign w:val="center"/>
          </w:tcPr>
          <w:p w:rsidR="00E81515" w:rsidRDefault="00E81515" w:rsidP="00E81515">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E81515" w:rsidRDefault="00E81515" w:rsidP="00E81515">
            <w:pPr>
              <w:pStyle w:val="afffffffff9"/>
            </w:pPr>
            <w:r>
              <w:rPr>
                <w:rFonts w:hint="eastAsia"/>
              </w:rPr>
              <w:t>养分</w:t>
            </w:r>
            <w:r>
              <w:t>施用量</w:t>
            </w:r>
          </w:p>
        </w:tc>
        <w:tc>
          <w:tcPr>
            <w:tcW w:w="1867" w:type="dxa"/>
            <w:vMerge w:val="restart"/>
            <w:tcBorders>
              <w:top w:val="single" w:sz="12" w:space="0" w:color="auto"/>
            </w:tcBorders>
            <w:shd w:val="clear" w:color="auto" w:fill="auto"/>
            <w:vAlign w:val="center"/>
          </w:tcPr>
          <w:p w:rsidR="00E81515" w:rsidRDefault="00E81515" w:rsidP="00856D21">
            <w:pPr>
              <w:pStyle w:val="afffffffff9"/>
            </w:pPr>
            <w:r>
              <w:rPr>
                <w:rFonts w:hint="eastAsia"/>
              </w:rPr>
              <w:t>小麦</w:t>
            </w:r>
            <w:r>
              <w:t>专用</w:t>
            </w:r>
            <w:proofErr w:type="gramStart"/>
            <w:r>
              <w:t>控释型配方</w:t>
            </w:r>
            <w:proofErr w:type="gramEnd"/>
            <w:r>
              <w:t>肥46</w:t>
            </w:r>
            <w:r>
              <w:rPr>
                <w:rFonts w:hint="eastAsia"/>
              </w:rPr>
              <w:t>%（</w:t>
            </w:r>
            <w:r>
              <w:rPr>
                <w:rFonts w:hAnsi="宋体" w:hint="eastAsia"/>
                <w:b/>
                <w:bCs/>
                <w:color w:val="000000"/>
                <w:szCs w:val="21"/>
              </w:rPr>
              <w:t>3</w:t>
            </w:r>
            <w:r w:rsidR="00856D21">
              <w:rPr>
                <w:rFonts w:hAnsi="宋体"/>
                <w:b/>
                <w:bCs/>
                <w:color w:val="000000"/>
                <w:szCs w:val="21"/>
              </w:rPr>
              <w:t>0</w:t>
            </w:r>
            <w:r>
              <w:rPr>
                <w:rFonts w:hAnsi="宋体" w:hint="eastAsia"/>
                <w:b/>
                <w:bCs/>
                <w:color w:val="000000"/>
                <w:szCs w:val="21"/>
              </w:rPr>
              <w:t>-1</w:t>
            </w:r>
            <w:r w:rsidR="00856D21">
              <w:rPr>
                <w:rFonts w:hAnsi="宋体"/>
                <w:b/>
                <w:bCs/>
                <w:color w:val="000000"/>
                <w:szCs w:val="21"/>
              </w:rPr>
              <w:t>0</w:t>
            </w:r>
            <w:r>
              <w:rPr>
                <w:rFonts w:hAnsi="宋体" w:hint="eastAsia"/>
                <w:b/>
                <w:bCs/>
                <w:color w:val="000000"/>
                <w:szCs w:val="21"/>
              </w:rPr>
              <w:t>-6</w:t>
            </w:r>
            <w:r>
              <w:rPr>
                <w:rFonts w:hint="eastAsia"/>
              </w:rPr>
              <w:t>）</w:t>
            </w:r>
          </w:p>
        </w:tc>
      </w:tr>
      <w:tr w:rsidR="00E81515" w:rsidTr="00C63632">
        <w:trPr>
          <w:trHeight w:val="146"/>
          <w:tblHeader/>
          <w:jc w:val="center"/>
        </w:trPr>
        <w:tc>
          <w:tcPr>
            <w:tcW w:w="1866" w:type="dxa"/>
            <w:vMerge/>
            <w:tcBorders>
              <w:bottom w:val="single" w:sz="8" w:space="0" w:color="auto"/>
            </w:tcBorders>
            <w:shd w:val="clear" w:color="auto" w:fill="auto"/>
            <w:vAlign w:val="center"/>
          </w:tcPr>
          <w:p w:rsidR="00E81515" w:rsidRDefault="00E81515" w:rsidP="00E81515">
            <w:pPr>
              <w:pStyle w:val="afffffffff9"/>
            </w:pPr>
          </w:p>
        </w:tc>
        <w:tc>
          <w:tcPr>
            <w:tcW w:w="1867" w:type="dxa"/>
            <w:tcBorders>
              <w:top w:val="single" w:sz="8" w:space="0" w:color="auto"/>
              <w:bottom w:val="single" w:sz="8" w:space="0" w:color="auto"/>
            </w:tcBorders>
            <w:shd w:val="clear" w:color="auto" w:fill="auto"/>
            <w:vAlign w:val="center"/>
          </w:tcPr>
          <w:p w:rsidR="00E81515" w:rsidRDefault="00E81515" w:rsidP="00E81515">
            <w:pPr>
              <w:pStyle w:val="afffffffff9"/>
            </w:pPr>
            <w:r>
              <w:t>N</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K</w:t>
            </w:r>
            <w:r>
              <w:rPr>
                <w:rFonts w:hint="eastAsia"/>
                <w:vertAlign w:val="subscript"/>
              </w:rPr>
              <w:t>2</w:t>
            </w:r>
            <w:r>
              <w:rPr>
                <w:rFonts w:hint="eastAsia"/>
              </w:rPr>
              <w:t>O</w:t>
            </w:r>
          </w:p>
        </w:tc>
        <w:tc>
          <w:tcPr>
            <w:tcW w:w="1867" w:type="dxa"/>
            <w:vMerge/>
            <w:tcBorders>
              <w:bottom w:val="single" w:sz="8" w:space="0" w:color="auto"/>
            </w:tcBorders>
            <w:shd w:val="clear" w:color="auto" w:fill="auto"/>
            <w:vAlign w:val="center"/>
          </w:tcPr>
          <w:p w:rsidR="00E81515" w:rsidRDefault="00E81515" w:rsidP="00E81515">
            <w:pPr>
              <w:pStyle w:val="afffffffff9"/>
            </w:pPr>
          </w:p>
        </w:tc>
      </w:tr>
      <w:tr w:rsidR="00E81515" w:rsidTr="00E81515">
        <w:trPr>
          <w:jc w:val="center"/>
        </w:trPr>
        <w:tc>
          <w:tcPr>
            <w:tcW w:w="1866" w:type="dxa"/>
            <w:tcBorders>
              <w:top w:val="single" w:sz="8" w:space="0" w:color="auto"/>
            </w:tcBorders>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70</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3.2~5.3</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3.5~4.2</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0.4~0.8</w:t>
            </w:r>
          </w:p>
        </w:tc>
        <w:tc>
          <w:tcPr>
            <w:tcW w:w="1867" w:type="dxa"/>
            <w:tcBorders>
              <w:top w:val="single" w:sz="8" w:space="0" w:color="auto"/>
            </w:tcBorders>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7</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~14</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100</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5.3~7.4</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4.2~4.9</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0.8~1.3</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14</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~21</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200</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7.4~9.5</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4.9~5.6</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1.3~1.7</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21</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~28</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lastRenderedPageBreak/>
              <w:t>250</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9.5~11.6</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5.6~6.3</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1.7~2.1</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28</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~35</w:t>
            </w:r>
            <w:r>
              <w:rPr>
                <w:rFonts w:ascii="Times New Roman" w:hAnsi="Times New Roman" w:hint="eastAsia"/>
                <w:color w:val="000000"/>
                <w:kern w:val="0"/>
                <w:sz w:val="18"/>
                <w:szCs w:val="18"/>
                <w:lang w:bidi="ar"/>
              </w:rPr>
              <w:t>.0</w:t>
            </w:r>
          </w:p>
        </w:tc>
      </w:tr>
      <w:tr w:rsidR="00E81515" w:rsidTr="00E81515">
        <w:trPr>
          <w:jc w:val="center"/>
        </w:trPr>
        <w:tc>
          <w:tcPr>
            <w:tcW w:w="1866" w:type="dxa"/>
            <w:shd w:val="clear" w:color="auto" w:fill="auto"/>
            <w:vAlign w:val="center"/>
          </w:tcPr>
          <w:p w:rsidR="00E81515" w:rsidRDefault="00E81515" w:rsidP="00E81515">
            <w:pPr>
              <w:widowControl/>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300</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11.6~13.1</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6.3~6.8</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2.1~2.4</w:t>
            </w:r>
          </w:p>
        </w:tc>
        <w:tc>
          <w:tcPr>
            <w:tcW w:w="1867" w:type="dxa"/>
            <w:shd w:val="clear" w:color="auto" w:fill="auto"/>
            <w:vAlign w:val="center"/>
          </w:tcPr>
          <w:p w:rsidR="00E81515" w:rsidRDefault="00E81515" w:rsidP="00E81515">
            <w:pPr>
              <w:widowControl/>
              <w:jc w:val="center"/>
              <w:textAlignment w:val="center"/>
              <w:rPr>
                <w:rFonts w:ascii="宋体" w:hAnsi="宋体" w:cs="宋体"/>
                <w:bCs/>
                <w:sz w:val="20"/>
                <w:szCs w:val="20"/>
              </w:rPr>
            </w:pPr>
            <w:r>
              <w:rPr>
                <w:rFonts w:ascii="Times New Roman" w:hAnsi="Times New Roman"/>
                <w:color w:val="000000"/>
                <w:kern w:val="0"/>
                <w:sz w:val="18"/>
                <w:szCs w:val="18"/>
                <w:lang w:bidi="ar"/>
              </w:rPr>
              <w:t>35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~40</w:t>
            </w:r>
            <w:r>
              <w:rPr>
                <w:rFonts w:ascii="Times New Roman" w:hAnsi="Times New Roman" w:hint="eastAsia"/>
                <w:color w:val="000000"/>
                <w:kern w:val="0"/>
                <w:sz w:val="18"/>
                <w:szCs w:val="18"/>
                <w:lang w:bidi="ar"/>
              </w:rPr>
              <w:t>.0</w:t>
            </w:r>
          </w:p>
        </w:tc>
      </w:tr>
    </w:tbl>
    <w:p w:rsidR="006E04F4" w:rsidRDefault="007865EC">
      <w:pPr>
        <w:pStyle w:val="afff"/>
        <w:numPr>
          <w:ilvl w:val="4"/>
          <w:numId w:val="0"/>
        </w:numPr>
        <w:spacing w:before="156" w:after="156"/>
      </w:pPr>
      <w:r>
        <w:rPr>
          <w:rFonts w:hint="eastAsia"/>
        </w:rPr>
        <w:t>5.5.3.1施肥</w:t>
      </w:r>
      <w:r>
        <w:t>方法</w:t>
      </w:r>
    </w:p>
    <w:p w:rsidR="006E04F4" w:rsidRDefault="007865EC">
      <w:pPr>
        <w:widowControl/>
        <w:ind w:firstLineChars="200" w:firstLine="420"/>
        <w:jc w:val="left"/>
        <w:rPr>
          <w:rFonts w:ascii="宋体" w:hAnsi="Times New Roman"/>
        </w:rPr>
      </w:pPr>
      <w:r>
        <w:rPr>
          <w:rFonts w:ascii="宋体" w:hAnsi="Times New Roman" w:hint="eastAsia"/>
        </w:rPr>
        <w:t>将小麦专用缓释型配方</w:t>
      </w:r>
      <w:proofErr w:type="gramStart"/>
      <w:r>
        <w:rPr>
          <w:rFonts w:ascii="宋体" w:hAnsi="Times New Roman" w:hint="eastAsia"/>
        </w:rPr>
        <w:t>肥全部</w:t>
      </w:r>
      <w:proofErr w:type="gramEnd"/>
      <w:r>
        <w:rPr>
          <w:rFonts w:ascii="宋体" w:hAnsi="Times New Roman" w:hint="eastAsia"/>
        </w:rPr>
        <w:t>作基肥或种肥</w:t>
      </w:r>
      <w:r>
        <w:rPr>
          <w:rFonts w:hint="eastAsia"/>
        </w:rPr>
        <w:t>同播</w:t>
      </w:r>
      <w:r>
        <w:rPr>
          <w:rFonts w:ascii="宋体" w:hAnsi="Times New Roman" w:hint="eastAsia"/>
        </w:rPr>
        <w:t>一次性机械深施。作基肥时</w:t>
      </w:r>
      <w:proofErr w:type="gramStart"/>
      <w:r>
        <w:rPr>
          <w:rFonts w:ascii="宋体" w:hAnsi="Times New Roman" w:hint="eastAsia"/>
        </w:rPr>
        <w:t>用撒肥机</w:t>
      </w:r>
      <w:proofErr w:type="gramEnd"/>
      <w:r>
        <w:rPr>
          <w:rFonts w:ascii="宋体" w:hAnsi="Times New Roman" w:hint="eastAsia"/>
        </w:rPr>
        <w:t>将小麦专用缓释型配方肥均匀撒施地表，用旋耕机械及时将肥料施入土壤中，或采用条播机将小麦专用缓释型配方</w:t>
      </w:r>
      <w:proofErr w:type="gramStart"/>
      <w:r>
        <w:rPr>
          <w:rFonts w:ascii="宋体" w:hAnsi="Times New Roman" w:hint="eastAsia"/>
        </w:rPr>
        <w:t>肥进行</w:t>
      </w:r>
      <w:proofErr w:type="gramEnd"/>
      <w:r>
        <w:rPr>
          <w:rFonts w:ascii="宋体" w:hAnsi="Times New Roman" w:hint="eastAsia"/>
        </w:rPr>
        <w:t>条施后播种；采取种肥同播时选用宽幅双行沟播播种机将肥料与种子错位播施入土，施肥、播种、覆土、镇压同时完成，播种时须带种肥磷酸二铵4 kg/667 ㎡～6 kg/667 ㎡。施肥深度以8 cm～10 cm为宜，</w:t>
      </w:r>
      <w:r>
        <w:rPr>
          <w:rFonts w:ascii="宋体" w:hAnsi="Times New Roman" w:hint="eastAsia"/>
          <w:kern w:val="0"/>
        </w:rPr>
        <w:t>采取种肥同播时，肥料与小麦种子保持4 cm～8 cm的安全间隔距离。</w:t>
      </w:r>
    </w:p>
    <w:p w:rsidR="006E04F4" w:rsidRDefault="007865EC">
      <w:pPr>
        <w:pStyle w:val="afff"/>
        <w:numPr>
          <w:ilvl w:val="4"/>
          <w:numId w:val="0"/>
        </w:numPr>
        <w:spacing w:before="156" w:after="156"/>
      </w:pPr>
      <w:r>
        <w:rPr>
          <w:rFonts w:hint="eastAsia"/>
        </w:rPr>
        <w:t>5.5.4旱地春小麦</w:t>
      </w:r>
    </w:p>
    <w:p w:rsidR="006E04F4" w:rsidRDefault="007865EC">
      <w:pPr>
        <w:pStyle w:val="afffffffffffa"/>
      </w:pPr>
      <w:r>
        <w:rPr>
          <w:rFonts w:hint="eastAsia"/>
        </w:rPr>
        <w:t>宁南山区旱地春小麦一次性施肥技术建议施肥量见表2。</w:t>
      </w:r>
    </w:p>
    <w:p w:rsidR="006E04F4" w:rsidRDefault="007865EC">
      <w:pPr>
        <w:pStyle w:val="aff2"/>
        <w:spacing w:before="156" w:after="156"/>
      </w:pPr>
      <w:r>
        <w:rPr>
          <w:rFonts w:hint="eastAsia"/>
        </w:rPr>
        <w:t>宁南山区旱地春小麦一次性施肥技术建议施肥量</w:t>
      </w:r>
    </w:p>
    <w:p w:rsidR="006E04F4" w:rsidRDefault="007865EC">
      <w:pPr>
        <w:pStyle w:val="afffff5"/>
        <w:ind w:firstLineChars="3600" w:firstLine="7560"/>
      </w:pPr>
      <w:r>
        <w:rPr>
          <w:rFonts w:hint="eastAsia"/>
        </w:rPr>
        <w:t>单位</w:t>
      </w:r>
      <w:r>
        <w:t>：</w:t>
      </w:r>
      <w:r>
        <w:rPr>
          <w:rFonts w:hint="eastAsia"/>
        </w:rPr>
        <w:t>kg/667㎡</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81515" w:rsidTr="00856D21">
        <w:trPr>
          <w:trHeight w:val="147"/>
          <w:tblHeader/>
          <w:jc w:val="center"/>
        </w:trPr>
        <w:tc>
          <w:tcPr>
            <w:tcW w:w="1866" w:type="dxa"/>
            <w:vMerge w:val="restart"/>
            <w:tcBorders>
              <w:top w:val="single" w:sz="12" w:space="0" w:color="auto"/>
            </w:tcBorders>
            <w:shd w:val="clear" w:color="auto" w:fill="auto"/>
            <w:vAlign w:val="center"/>
          </w:tcPr>
          <w:p w:rsidR="00E81515" w:rsidRDefault="00E81515" w:rsidP="00E81515">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E81515" w:rsidRDefault="00E81515" w:rsidP="00E81515">
            <w:pPr>
              <w:pStyle w:val="afffffffff9"/>
            </w:pPr>
            <w:r>
              <w:rPr>
                <w:rFonts w:hint="eastAsia"/>
              </w:rPr>
              <w:t>养分</w:t>
            </w:r>
            <w:r>
              <w:t>施用量</w:t>
            </w:r>
          </w:p>
        </w:tc>
        <w:tc>
          <w:tcPr>
            <w:tcW w:w="1867" w:type="dxa"/>
            <w:vMerge w:val="restart"/>
            <w:tcBorders>
              <w:top w:val="single" w:sz="12" w:space="0" w:color="auto"/>
            </w:tcBorders>
            <w:shd w:val="clear" w:color="auto" w:fill="auto"/>
            <w:vAlign w:val="center"/>
          </w:tcPr>
          <w:p w:rsidR="00E81515" w:rsidRDefault="00E81515" w:rsidP="00856D21">
            <w:pPr>
              <w:pStyle w:val="afffffffff9"/>
            </w:pPr>
            <w:r>
              <w:rPr>
                <w:rFonts w:hint="eastAsia"/>
              </w:rPr>
              <w:t>小麦</w:t>
            </w:r>
            <w:r>
              <w:t>专用</w:t>
            </w:r>
            <w:proofErr w:type="gramStart"/>
            <w:r>
              <w:t>控释型配方</w:t>
            </w:r>
            <w:proofErr w:type="gramEnd"/>
            <w:r>
              <w:t>肥46</w:t>
            </w:r>
            <w:r>
              <w:rPr>
                <w:rFonts w:hint="eastAsia"/>
              </w:rPr>
              <w:t>%（</w:t>
            </w:r>
            <w:r>
              <w:rPr>
                <w:rFonts w:hAnsi="宋体" w:hint="eastAsia"/>
                <w:b/>
                <w:bCs/>
                <w:color w:val="000000"/>
                <w:szCs w:val="21"/>
              </w:rPr>
              <w:t>3</w:t>
            </w:r>
            <w:r w:rsidR="00856D21">
              <w:rPr>
                <w:rFonts w:hAnsi="宋体"/>
                <w:b/>
                <w:bCs/>
                <w:color w:val="000000"/>
                <w:szCs w:val="21"/>
              </w:rPr>
              <w:t>0</w:t>
            </w:r>
            <w:r>
              <w:rPr>
                <w:rFonts w:hAnsi="宋体" w:hint="eastAsia"/>
                <w:b/>
                <w:bCs/>
                <w:color w:val="000000"/>
                <w:szCs w:val="21"/>
              </w:rPr>
              <w:t>-1</w:t>
            </w:r>
            <w:r w:rsidR="00856D21">
              <w:rPr>
                <w:rFonts w:hAnsi="宋体"/>
                <w:b/>
                <w:bCs/>
                <w:color w:val="000000"/>
                <w:szCs w:val="21"/>
              </w:rPr>
              <w:t>0</w:t>
            </w:r>
            <w:r>
              <w:rPr>
                <w:rFonts w:hAnsi="宋体" w:hint="eastAsia"/>
                <w:b/>
                <w:bCs/>
                <w:color w:val="000000"/>
                <w:szCs w:val="21"/>
              </w:rPr>
              <w:t>-6</w:t>
            </w:r>
            <w:r>
              <w:rPr>
                <w:rFonts w:hint="eastAsia"/>
              </w:rPr>
              <w:t>）</w:t>
            </w:r>
          </w:p>
        </w:tc>
      </w:tr>
      <w:tr w:rsidR="00E81515" w:rsidTr="00BC5901">
        <w:trPr>
          <w:trHeight w:val="146"/>
          <w:tblHeader/>
          <w:jc w:val="center"/>
        </w:trPr>
        <w:tc>
          <w:tcPr>
            <w:tcW w:w="1866" w:type="dxa"/>
            <w:vMerge/>
            <w:tcBorders>
              <w:bottom w:val="single" w:sz="8" w:space="0" w:color="auto"/>
            </w:tcBorders>
            <w:shd w:val="clear" w:color="auto" w:fill="auto"/>
            <w:vAlign w:val="center"/>
          </w:tcPr>
          <w:p w:rsidR="00E81515" w:rsidRDefault="00E81515" w:rsidP="00E81515">
            <w:pPr>
              <w:pStyle w:val="afffffffff9"/>
            </w:pPr>
          </w:p>
        </w:tc>
        <w:tc>
          <w:tcPr>
            <w:tcW w:w="1867" w:type="dxa"/>
            <w:tcBorders>
              <w:top w:val="single" w:sz="8" w:space="0" w:color="auto"/>
              <w:bottom w:val="single" w:sz="8" w:space="0" w:color="auto"/>
            </w:tcBorders>
            <w:shd w:val="clear" w:color="auto" w:fill="auto"/>
            <w:vAlign w:val="center"/>
          </w:tcPr>
          <w:p w:rsidR="00E81515" w:rsidRDefault="00E81515" w:rsidP="00E81515">
            <w:pPr>
              <w:pStyle w:val="afffffffff9"/>
            </w:pPr>
            <w:r>
              <w:t>N</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P</w:t>
            </w:r>
            <w:r>
              <w:rPr>
                <w:rFonts w:hint="eastAsia"/>
                <w:vertAlign w:val="subscript"/>
              </w:rPr>
              <w:t>2</w:t>
            </w:r>
            <w:r>
              <w:rPr>
                <w:rFonts w:hint="eastAsia"/>
              </w:rPr>
              <w:t>O</w:t>
            </w:r>
            <w:r>
              <w:rPr>
                <w:rFonts w:hint="eastAsia"/>
                <w:vertAlign w:val="subscript"/>
              </w:rPr>
              <w:t>5</w:t>
            </w:r>
          </w:p>
        </w:tc>
        <w:tc>
          <w:tcPr>
            <w:tcW w:w="1867" w:type="dxa"/>
            <w:tcBorders>
              <w:bottom w:val="single" w:sz="8" w:space="0" w:color="auto"/>
            </w:tcBorders>
            <w:shd w:val="clear" w:color="auto" w:fill="auto"/>
            <w:vAlign w:val="center"/>
          </w:tcPr>
          <w:p w:rsidR="00E81515" w:rsidRDefault="00E81515" w:rsidP="00E81515">
            <w:pPr>
              <w:pStyle w:val="afffffffff9"/>
            </w:pPr>
            <w:r>
              <w:rPr>
                <w:rFonts w:hint="eastAsia"/>
              </w:rPr>
              <w:t>K</w:t>
            </w:r>
            <w:r>
              <w:rPr>
                <w:rFonts w:hint="eastAsia"/>
                <w:vertAlign w:val="subscript"/>
              </w:rPr>
              <w:t>2</w:t>
            </w:r>
            <w:r>
              <w:rPr>
                <w:rFonts w:hint="eastAsia"/>
              </w:rPr>
              <w:t>O</w:t>
            </w:r>
          </w:p>
        </w:tc>
        <w:tc>
          <w:tcPr>
            <w:tcW w:w="1867" w:type="dxa"/>
            <w:vMerge/>
            <w:tcBorders>
              <w:bottom w:val="single" w:sz="8" w:space="0" w:color="auto"/>
            </w:tcBorders>
            <w:shd w:val="clear" w:color="auto" w:fill="auto"/>
            <w:vAlign w:val="center"/>
          </w:tcPr>
          <w:p w:rsidR="00E81515" w:rsidRDefault="00E81515" w:rsidP="00E81515">
            <w:pPr>
              <w:pStyle w:val="afffffffff9"/>
            </w:pPr>
          </w:p>
        </w:tc>
      </w:tr>
      <w:tr w:rsidR="00856D21" w:rsidTr="00E81515">
        <w:trPr>
          <w:jc w:val="center"/>
        </w:trPr>
        <w:tc>
          <w:tcPr>
            <w:tcW w:w="1866" w:type="dxa"/>
            <w:tcBorders>
              <w:top w:val="single" w:sz="8" w:space="0" w:color="auto"/>
            </w:tcBorders>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70</w:t>
            </w:r>
          </w:p>
        </w:tc>
        <w:tc>
          <w:tcPr>
            <w:tcW w:w="1867" w:type="dxa"/>
            <w:tcBorders>
              <w:top w:val="single" w:sz="8" w:space="0" w:color="auto"/>
            </w:tcBorders>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2.6~41</w:t>
            </w:r>
          </w:p>
        </w:tc>
        <w:tc>
          <w:tcPr>
            <w:tcW w:w="1867" w:type="dxa"/>
            <w:tcBorders>
              <w:top w:val="single" w:sz="8" w:space="0" w:color="auto"/>
            </w:tcBorders>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3.3~3.8</w:t>
            </w:r>
          </w:p>
        </w:tc>
        <w:tc>
          <w:tcPr>
            <w:tcW w:w="1867" w:type="dxa"/>
            <w:tcBorders>
              <w:top w:val="single" w:sz="8" w:space="0" w:color="auto"/>
            </w:tcBorders>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0.3~0.6</w:t>
            </w:r>
          </w:p>
        </w:tc>
        <w:tc>
          <w:tcPr>
            <w:tcW w:w="1867" w:type="dxa"/>
            <w:tcBorders>
              <w:top w:val="single" w:sz="8" w:space="0" w:color="auto"/>
            </w:tcBorders>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~10</w:t>
            </w:r>
            <w:r>
              <w:rPr>
                <w:rFonts w:ascii="Times New Roman" w:hAnsi="Times New Roman" w:hint="eastAsia"/>
                <w:color w:val="000000"/>
                <w:kern w:val="0"/>
                <w:sz w:val="18"/>
                <w:szCs w:val="18"/>
                <w:lang w:bidi="ar"/>
              </w:rPr>
              <w:t>.0</w:t>
            </w:r>
          </w:p>
        </w:tc>
      </w:tr>
      <w:tr w:rsidR="00856D21" w:rsidTr="00E81515">
        <w:trPr>
          <w:jc w:val="center"/>
        </w:trPr>
        <w:tc>
          <w:tcPr>
            <w:tcW w:w="1866" w:type="dxa"/>
            <w:shd w:val="clear" w:color="auto" w:fill="auto"/>
            <w:vAlign w:val="center"/>
          </w:tcPr>
          <w:p w:rsidR="00856D21" w:rsidRDefault="00856D21" w:rsidP="00856D21">
            <w:pPr>
              <w:widowControl/>
              <w:jc w:val="center"/>
              <w:textAlignment w:val="center"/>
              <w:rPr>
                <w:rFonts w:ascii="Times New Roman" w:hAnsi="Times New Roman"/>
                <w:sz w:val="18"/>
              </w:rPr>
            </w:pPr>
            <w:r>
              <w:rPr>
                <w:rFonts w:ascii="Times New Roman" w:hAnsi="Times New Roman"/>
                <w:color w:val="000000"/>
                <w:kern w:val="0"/>
                <w:sz w:val="18"/>
                <w:szCs w:val="18"/>
                <w:lang w:bidi="ar"/>
              </w:rPr>
              <w:t>100</w:t>
            </w:r>
          </w:p>
        </w:tc>
        <w:tc>
          <w:tcPr>
            <w:tcW w:w="1867" w:type="dxa"/>
            <w:shd w:val="clear" w:color="auto" w:fill="auto"/>
            <w:vAlign w:val="center"/>
          </w:tcPr>
          <w:p w:rsidR="00856D21" w:rsidRDefault="00856D21" w:rsidP="00856D21">
            <w:pPr>
              <w:widowControl/>
              <w:jc w:val="center"/>
              <w:textAlignment w:val="center"/>
              <w:rPr>
                <w:rFonts w:ascii="Times New Roman" w:hAnsi="Times New Roman"/>
                <w:sz w:val="18"/>
              </w:rPr>
            </w:pPr>
            <w:r>
              <w:rPr>
                <w:rFonts w:ascii="Times New Roman" w:hAnsi="Times New Roman"/>
                <w:color w:val="000000"/>
                <w:kern w:val="0"/>
                <w:sz w:val="18"/>
                <w:szCs w:val="18"/>
                <w:lang w:bidi="ar"/>
              </w:rPr>
              <w:t>4.1~5.6</w:t>
            </w:r>
          </w:p>
        </w:tc>
        <w:tc>
          <w:tcPr>
            <w:tcW w:w="1867" w:type="dxa"/>
            <w:shd w:val="clear" w:color="auto" w:fill="auto"/>
            <w:vAlign w:val="center"/>
          </w:tcPr>
          <w:p w:rsidR="00856D21" w:rsidRDefault="00856D21" w:rsidP="00856D21">
            <w:pPr>
              <w:widowControl/>
              <w:jc w:val="center"/>
              <w:textAlignment w:val="center"/>
              <w:rPr>
                <w:rFonts w:ascii="Times New Roman" w:hAnsi="Times New Roman"/>
                <w:sz w:val="18"/>
              </w:rPr>
            </w:pPr>
            <w:r>
              <w:rPr>
                <w:rFonts w:ascii="Times New Roman" w:hAnsi="Times New Roman"/>
                <w:color w:val="000000"/>
                <w:kern w:val="0"/>
                <w:sz w:val="18"/>
                <w:szCs w:val="18"/>
                <w:lang w:bidi="ar"/>
              </w:rPr>
              <w:t>3.8~4.3</w:t>
            </w:r>
          </w:p>
        </w:tc>
        <w:tc>
          <w:tcPr>
            <w:tcW w:w="1867" w:type="dxa"/>
            <w:shd w:val="clear" w:color="auto" w:fill="auto"/>
            <w:vAlign w:val="center"/>
          </w:tcPr>
          <w:p w:rsidR="00856D21" w:rsidRDefault="00856D21" w:rsidP="00856D21">
            <w:pPr>
              <w:widowControl/>
              <w:jc w:val="center"/>
              <w:textAlignment w:val="center"/>
              <w:rPr>
                <w:rFonts w:ascii="Times New Roman" w:hAnsi="Times New Roman"/>
                <w:sz w:val="18"/>
              </w:rPr>
            </w:pPr>
            <w:r>
              <w:rPr>
                <w:rFonts w:ascii="Times New Roman" w:hAnsi="Times New Roman"/>
                <w:color w:val="000000"/>
                <w:kern w:val="0"/>
                <w:sz w:val="18"/>
                <w:szCs w:val="18"/>
                <w:lang w:bidi="ar"/>
              </w:rPr>
              <w:t>0.6~0.9</w:t>
            </w:r>
          </w:p>
        </w:tc>
        <w:tc>
          <w:tcPr>
            <w:tcW w:w="1867" w:type="dxa"/>
            <w:shd w:val="clear" w:color="auto" w:fill="auto"/>
            <w:vAlign w:val="center"/>
          </w:tcPr>
          <w:p w:rsidR="00856D21" w:rsidRDefault="00856D21" w:rsidP="00856D21">
            <w:pPr>
              <w:widowControl/>
              <w:jc w:val="center"/>
              <w:textAlignment w:val="center"/>
              <w:rPr>
                <w:rFonts w:ascii="Times New Roman" w:hAnsi="Times New Roman"/>
                <w:sz w:val="18"/>
              </w:rPr>
            </w:pPr>
            <w:r>
              <w:rPr>
                <w:rFonts w:ascii="Times New Roman" w:hAnsi="Times New Roman"/>
                <w:color w:val="000000"/>
                <w:kern w:val="0"/>
                <w:sz w:val="18"/>
                <w:szCs w:val="18"/>
                <w:lang w:bidi="ar"/>
              </w:rPr>
              <w:t>10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~15</w:t>
            </w:r>
            <w:r>
              <w:rPr>
                <w:rFonts w:ascii="Times New Roman" w:hAnsi="Times New Roman" w:hint="eastAsia"/>
                <w:color w:val="000000"/>
                <w:kern w:val="0"/>
                <w:sz w:val="18"/>
                <w:szCs w:val="18"/>
                <w:lang w:bidi="ar"/>
              </w:rPr>
              <w:t>.0</w:t>
            </w:r>
          </w:p>
        </w:tc>
      </w:tr>
      <w:tr w:rsidR="00856D21" w:rsidTr="00E81515">
        <w:trPr>
          <w:jc w:val="center"/>
        </w:trPr>
        <w:tc>
          <w:tcPr>
            <w:tcW w:w="1866"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150</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5.6~7.1</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4.3~4.8</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0.9~1.2</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15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~20</w:t>
            </w:r>
            <w:r>
              <w:rPr>
                <w:rFonts w:ascii="Times New Roman" w:hAnsi="Times New Roman" w:hint="eastAsia"/>
                <w:color w:val="000000"/>
                <w:kern w:val="0"/>
                <w:sz w:val="18"/>
                <w:szCs w:val="18"/>
                <w:lang w:bidi="ar"/>
              </w:rPr>
              <w:t>.0</w:t>
            </w:r>
          </w:p>
        </w:tc>
      </w:tr>
      <w:tr w:rsidR="00856D21" w:rsidTr="00E81515">
        <w:trPr>
          <w:jc w:val="center"/>
        </w:trPr>
        <w:tc>
          <w:tcPr>
            <w:tcW w:w="1866"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200</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7.1~8.6</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4.8~5.3</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1.2~1.5</w:t>
            </w:r>
          </w:p>
        </w:tc>
        <w:tc>
          <w:tcPr>
            <w:tcW w:w="1867" w:type="dxa"/>
            <w:shd w:val="clear" w:color="auto" w:fill="auto"/>
            <w:vAlign w:val="center"/>
          </w:tcPr>
          <w:p w:rsidR="00856D21" w:rsidRDefault="00856D21" w:rsidP="00856D21">
            <w:pPr>
              <w:widowControl/>
              <w:jc w:val="center"/>
              <w:textAlignment w:val="center"/>
              <w:rPr>
                <w:rFonts w:ascii="Times New Roman"/>
              </w:rPr>
            </w:pPr>
            <w:r>
              <w:rPr>
                <w:rFonts w:ascii="Times New Roman" w:hAnsi="Times New Roman"/>
                <w:color w:val="000000"/>
                <w:kern w:val="0"/>
                <w:sz w:val="18"/>
                <w:szCs w:val="18"/>
                <w:lang w:bidi="ar"/>
              </w:rPr>
              <w:t>20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~25</w:t>
            </w:r>
            <w:r>
              <w:rPr>
                <w:rFonts w:ascii="Times New Roman" w:hAnsi="Times New Roman" w:hint="eastAsia"/>
                <w:color w:val="000000"/>
                <w:kern w:val="0"/>
                <w:sz w:val="18"/>
                <w:szCs w:val="18"/>
                <w:lang w:bidi="ar"/>
              </w:rPr>
              <w:t>.0</w:t>
            </w:r>
          </w:p>
        </w:tc>
      </w:tr>
    </w:tbl>
    <w:p w:rsidR="006E04F4" w:rsidRDefault="007865EC">
      <w:pPr>
        <w:pStyle w:val="afff"/>
        <w:numPr>
          <w:ilvl w:val="4"/>
          <w:numId w:val="0"/>
        </w:numPr>
        <w:spacing w:before="156" w:after="156"/>
      </w:pPr>
      <w:r>
        <w:rPr>
          <w:rFonts w:hint="eastAsia"/>
        </w:rPr>
        <w:t>5.5.4.1施肥</w:t>
      </w:r>
      <w:r>
        <w:t>方法</w:t>
      </w:r>
    </w:p>
    <w:p w:rsidR="006E04F4" w:rsidRDefault="007865EC" w:rsidP="00856D21">
      <w:pPr>
        <w:pStyle w:val="afffff5"/>
        <w:ind w:firstLine="420"/>
        <w:rPr>
          <w:rFonts w:ascii="黑体" w:eastAsia="黑体"/>
        </w:rPr>
      </w:pPr>
      <w:r>
        <w:rPr>
          <w:rFonts w:hint="eastAsia"/>
        </w:rPr>
        <w:t>施肥方法同5.5.3.1.</w:t>
      </w:r>
    </w:p>
    <w:p w:rsidR="006E04F4" w:rsidRDefault="007865EC">
      <w:pPr>
        <w:pStyle w:val="affc"/>
        <w:spacing w:before="312" w:after="312"/>
      </w:pPr>
      <w:r>
        <w:rPr>
          <w:rFonts w:hint="eastAsia"/>
        </w:rPr>
        <w:t>灌溉</w:t>
      </w:r>
    </w:p>
    <w:p w:rsidR="006E04F4" w:rsidRDefault="007865EC">
      <w:pPr>
        <w:pStyle w:val="affd"/>
        <w:spacing w:before="156" w:after="156"/>
        <w:rPr>
          <w:rFonts w:ascii="宋体" w:eastAsia="宋体" w:hAnsi="宋体"/>
        </w:rPr>
      </w:pPr>
      <w:r>
        <w:rPr>
          <w:rFonts w:ascii="宋体" w:eastAsia="宋体" w:hAnsi="宋体" w:hint="eastAsia"/>
        </w:rPr>
        <w:t>引（扬）黄灌区春小麦灌溉参照DB64/T 1060执行，水质符合GB 5084要求。</w:t>
      </w:r>
    </w:p>
    <w:p w:rsidR="006E04F4" w:rsidRDefault="007865EC">
      <w:pPr>
        <w:pStyle w:val="affd"/>
        <w:spacing w:before="156" w:after="156"/>
        <w:rPr>
          <w:rFonts w:ascii="宋体" w:eastAsia="宋体" w:hAnsi="宋体"/>
        </w:rPr>
      </w:pPr>
      <w:r>
        <w:rPr>
          <w:rFonts w:ascii="宋体" w:eastAsia="宋体" w:hAnsi="宋体" w:hint="eastAsia"/>
        </w:rPr>
        <w:t>宁南山区冬小麦采用宽幅双行沟播集雨方式种植，</w:t>
      </w:r>
      <w:proofErr w:type="gramStart"/>
      <w:r>
        <w:rPr>
          <w:rFonts w:ascii="宋体" w:eastAsia="宋体" w:hAnsi="宋体" w:hint="eastAsia"/>
        </w:rPr>
        <w:t>达到微垄集雨</w:t>
      </w:r>
      <w:proofErr w:type="gramEnd"/>
      <w:r>
        <w:rPr>
          <w:rFonts w:ascii="宋体" w:eastAsia="宋体" w:hAnsi="宋体" w:hint="eastAsia"/>
        </w:rPr>
        <w:t>抗旱目的。</w:t>
      </w:r>
    </w:p>
    <w:p w:rsidR="006E04F4" w:rsidRDefault="007865EC">
      <w:pPr>
        <w:pStyle w:val="affc"/>
        <w:spacing w:before="312" w:after="312"/>
      </w:pPr>
      <w:r>
        <w:rPr>
          <w:rFonts w:hint="eastAsia"/>
        </w:rPr>
        <w:t>病虫</w:t>
      </w:r>
      <w:r>
        <w:t>草害防治</w:t>
      </w:r>
    </w:p>
    <w:p w:rsidR="006E04F4" w:rsidRDefault="007865EC">
      <w:pPr>
        <w:pStyle w:val="afffff5"/>
        <w:ind w:firstLine="420"/>
      </w:pPr>
      <w:r>
        <w:rPr>
          <w:rFonts w:hint="eastAsia"/>
        </w:rPr>
        <w:t>主要病虫害有条锈病、白粉病、蚜虫和干热风等，根据病虫发展情况及时组织开展统防统治，减轻危害，具体病虫害防治方法参照GB/T8321执行。药剂使用应符合GB/T 8321（所有部分）、NY/T 1276的要求。</w:t>
      </w:r>
    </w:p>
    <w:p w:rsidR="006E04F4" w:rsidRDefault="007865EC">
      <w:pPr>
        <w:pStyle w:val="affc"/>
        <w:spacing w:before="312" w:after="312"/>
      </w:pPr>
      <w:r>
        <w:rPr>
          <w:rFonts w:hint="eastAsia"/>
        </w:rPr>
        <w:lastRenderedPageBreak/>
        <w:t>收获</w:t>
      </w:r>
    </w:p>
    <w:p w:rsidR="006E04F4" w:rsidRDefault="007865EC">
      <w:pPr>
        <w:pStyle w:val="afffff5"/>
        <w:ind w:firstLine="420"/>
      </w:pPr>
      <w:r>
        <w:rPr>
          <w:rFonts w:hint="eastAsia"/>
        </w:rPr>
        <w:t>茎叶全部变黄、茎秆还有一定弹性，籽粒呈现品种固有色泽时即可收获。</w:t>
      </w:r>
    </w:p>
    <w:p w:rsidR="006E04F4" w:rsidRDefault="007865EC">
      <w:pPr>
        <w:pStyle w:val="affc"/>
        <w:spacing w:before="312" w:after="312"/>
      </w:pPr>
      <w:r>
        <w:rPr>
          <w:rFonts w:hint="eastAsia"/>
        </w:rPr>
        <w:t>生产档案记载</w:t>
      </w:r>
    </w:p>
    <w:p w:rsidR="006E04F4" w:rsidRDefault="007865EC" w:rsidP="0020587E">
      <w:pPr>
        <w:pStyle w:val="afffff5"/>
        <w:ind w:firstLine="420"/>
      </w:pPr>
      <w:r>
        <w:rPr>
          <w:rFonts w:hint="eastAsia"/>
        </w:rPr>
        <w:t>生产档案记载按照 GB/T 42478 规定执行。</w:t>
      </w:r>
    </w:p>
    <w:p w:rsidR="0020587E" w:rsidRDefault="0020587E" w:rsidP="0020587E">
      <w:pPr>
        <w:pStyle w:val="afffff5"/>
        <w:ind w:firstLineChars="0" w:firstLine="0"/>
        <w:jc w:val="center"/>
      </w:pPr>
      <w:bookmarkStart w:id="46" w:name="BookMark8"/>
      <w:bookmarkEnd w:id="26"/>
      <w:r>
        <w:rPr>
          <w:noProof/>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20587E" w:rsidSect="0020587E">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4F4" w:rsidRDefault="007865EC">
      <w:pPr>
        <w:spacing w:line="240" w:lineRule="auto"/>
      </w:pPr>
      <w:r>
        <w:separator/>
      </w:r>
    </w:p>
  </w:endnote>
  <w:endnote w:type="continuationSeparator" w:id="0">
    <w:p w:rsidR="006E04F4" w:rsidRDefault="007865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default"/>
    <w:sig w:usb0="00000000" w:usb1="00000000" w:usb2="00000016" w:usb3="00000000" w:csb0="0004000F" w:csb1="00000000"/>
  </w:font>
  <w:font w:name="Calibri">
    <w:altName w:val="Times New Roman"/>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7865E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6E04F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Pr="0020587E" w:rsidRDefault="0020587E" w:rsidP="0020587E">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7865EC" w:rsidP="0020587E">
    <w:pPr>
      <w:pStyle w:val="afffff2"/>
    </w:pPr>
    <w:r>
      <w:fldChar w:fldCharType="begin"/>
    </w:r>
    <w:r>
      <w:instrText>PAGE   \* MERGEFORMAT</w:instrText>
    </w:r>
    <w:r>
      <w:fldChar w:fldCharType="separate"/>
    </w:r>
    <w:r w:rsidR="00114F52" w:rsidRPr="00114F5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Pr="0020587E" w:rsidRDefault="0020587E" w:rsidP="0020587E">
    <w:pPr>
      <w:pStyle w:val="afffff1"/>
    </w:pPr>
    <w:r>
      <w:fldChar w:fldCharType="begin"/>
    </w:r>
    <w:r>
      <w:instrText xml:space="preserve"> PAGE   \* MERGEFORMAT \* MERGEFORMAT </w:instrText>
    </w:r>
    <w:r>
      <w:fldChar w:fldCharType="separate"/>
    </w:r>
    <w:r w:rsidR="00114F52">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rsidP="0020587E">
    <w:pPr>
      <w:pStyle w:val="afffff2"/>
    </w:pPr>
    <w:r>
      <w:fldChar w:fldCharType="begin"/>
    </w:r>
    <w:r>
      <w:instrText>PAGE   \* MERGEFORMAT</w:instrText>
    </w:r>
    <w:r>
      <w:fldChar w:fldCharType="separate"/>
    </w:r>
    <w:r w:rsidRPr="0020587E">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Pr="0020587E" w:rsidRDefault="0020587E" w:rsidP="0020587E">
    <w:pPr>
      <w:pStyle w:val="afffff1"/>
    </w:pPr>
    <w:r>
      <w:fldChar w:fldCharType="begin"/>
    </w:r>
    <w:r>
      <w:instrText xml:space="preserve"> PAGE   \* MERGEFORMAT \* MERGEFORMAT </w:instrText>
    </w:r>
    <w:r>
      <w:fldChar w:fldCharType="separate"/>
    </w:r>
    <w:r w:rsidR="00114F52">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rsidP="0020587E">
    <w:pPr>
      <w:pStyle w:val="afffff2"/>
    </w:pPr>
    <w:r>
      <w:fldChar w:fldCharType="begin"/>
    </w:r>
    <w:r>
      <w:instrText>PAGE   \* MERGEFORMAT</w:instrText>
    </w:r>
    <w:r>
      <w:fldChar w:fldCharType="separate"/>
    </w:r>
    <w:r w:rsidR="00114F52" w:rsidRPr="00114F52">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4F4" w:rsidRDefault="007865EC">
      <w:pPr>
        <w:spacing w:line="240" w:lineRule="auto"/>
      </w:pPr>
      <w:r>
        <w:separator/>
      </w:r>
    </w:p>
  </w:footnote>
  <w:footnote w:type="continuationSeparator" w:id="0">
    <w:p w:rsidR="006E04F4" w:rsidRDefault="007865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7865E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6E04F4">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Pr="0020587E" w:rsidRDefault="0020587E" w:rsidP="0020587E">
    <w:pPr>
      <w:pStyle w:val="afffffb"/>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4F4" w:rsidRDefault="007865EC" w:rsidP="0020587E">
    <w:pPr>
      <w:pStyle w:val="afffffa"/>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Pr="0020587E" w:rsidRDefault="0020587E" w:rsidP="0020587E">
    <w:pPr>
      <w:pStyle w:val="afffffb"/>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rsidP="0020587E">
    <w:pPr>
      <w:pStyle w:val="afffffa"/>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Pr="0020587E" w:rsidRDefault="0020587E" w:rsidP="0020587E">
    <w:pPr>
      <w:pStyle w:val="afffffb"/>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7E" w:rsidRDefault="0020587E" w:rsidP="0020587E">
    <w:pPr>
      <w:pStyle w:val="afffffa"/>
    </w:pPr>
    <w:r>
      <w:fldChar w:fldCharType="begin"/>
    </w:r>
    <w:r>
      <w:instrText xml:space="preserve"> STYLEREF  标准文件_文件编号  \* MERGEFORMAT </w:instrText>
    </w:r>
    <w:r>
      <w:fldChar w:fldCharType="separate"/>
    </w:r>
    <w:r w:rsidR="00114F52">
      <w:rPr>
        <w:noProof/>
      </w:rPr>
      <w:t>DB 64/T XXXX</w:t>
    </w:r>
    <w:r w:rsidR="00114F52">
      <w:rPr>
        <w:noProof/>
      </w:rPr>
      <w:t>—</w:t>
    </w:r>
    <w:r w:rsidR="00114F52">
      <w:rPr>
        <w:noProof/>
      </w:rPr>
      <w:t>2026</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proofState w:spelling="clean" w:grammar="clean"/>
  <w:documentProtection w:edit="forms" w:enforcement="1" w:cryptProviderType="rsaAES" w:cryptAlgorithmClass="hash" w:cryptAlgorithmType="typeAny" w:cryptAlgorithmSid="14" w:cryptSpinCount="100000" w:hash="lxhNfKEa+qQoZuU7Lzf+o6vOrWJgAO/VBLJDzQ64NnVTpprYIIvQG+4y7HpJhbavwh4glNT8yA6SrOYbpsf99A==" w:salt="n3ss/olnsIfFLDc7T7zy2Q=="/>
  <w:defaultTabStop w:val="420"/>
  <w:evenAndOddHeaders/>
  <w:drawingGridHorizontalSpacing w:val="105"/>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2C8"/>
    <w:rsid w:val="FBF626B3"/>
    <w:rsid w:val="FDF7CAB8"/>
    <w:rsid w:val="FF3F3C93"/>
    <w:rsid w:val="FFEFAC8F"/>
    <w:rsid w:val="0000040A"/>
    <w:rsid w:val="00000A94"/>
    <w:rsid w:val="00001972"/>
    <w:rsid w:val="00001D9A"/>
    <w:rsid w:val="00002B80"/>
    <w:rsid w:val="00007B3A"/>
    <w:rsid w:val="000107E0"/>
    <w:rsid w:val="00011FDE"/>
    <w:rsid w:val="00012FFD"/>
    <w:rsid w:val="00014162"/>
    <w:rsid w:val="00014340"/>
    <w:rsid w:val="00016A9C"/>
    <w:rsid w:val="00022184"/>
    <w:rsid w:val="00022762"/>
    <w:rsid w:val="0002385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E5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97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F52"/>
    <w:rsid w:val="0011711C"/>
    <w:rsid w:val="0012059C"/>
    <w:rsid w:val="00124E4F"/>
    <w:rsid w:val="001260B7"/>
    <w:rsid w:val="001265CB"/>
    <w:rsid w:val="001321C6"/>
    <w:rsid w:val="001325C4"/>
    <w:rsid w:val="00133010"/>
    <w:rsid w:val="001338EE"/>
    <w:rsid w:val="00133AAE"/>
    <w:rsid w:val="00135323"/>
    <w:rsid w:val="001356C4"/>
    <w:rsid w:val="00136ACA"/>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705"/>
    <w:rsid w:val="001D4D46"/>
    <w:rsid w:val="001E1B6A"/>
    <w:rsid w:val="001E2484"/>
    <w:rsid w:val="001E3CC4"/>
    <w:rsid w:val="001E4882"/>
    <w:rsid w:val="001E7019"/>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7E"/>
    <w:rsid w:val="00205F2C"/>
    <w:rsid w:val="00207E28"/>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EA"/>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0E3"/>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425"/>
    <w:rsid w:val="004E67C0"/>
    <w:rsid w:val="004F391A"/>
    <w:rsid w:val="004F3CFB"/>
    <w:rsid w:val="004F6456"/>
    <w:rsid w:val="004F696E"/>
    <w:rsid w:val="004F6C71"/>
    <w:rsid w:val="00501139"/>
    <w:rsid w:val="00502413"/>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FD1"/>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A53"/>
    <w:rsid w:val="00645904"/>
    <w:rsid w:val="00651ACB"/>
    <w:rsid w:val="00651C47"/>
    <w:rsid w:val="00652AB2"/>
    <w:rsid w:val="00653FED"/>
    <w:rsid w:val="00654EC0"/>
    <w:rsid w:val="0065525B"/>
    <w:rsid w:val="00655D4F"/>
    <w:rsid w:val="00656D29"/>
    <w:rsid w:val="0065768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4F4"/>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5EC"/>
    <w:rsid w:val="007959E8"/>
    <w:rsid w:val="00795E9C"/>
    <w:rsid w:val="007A0521"/>
    <w:rsid w:val="007A2E12"/>
    <w:rsid w:val="007A3475"/>
    <w:rsid w:val="007A41C8"/>
    <w:rsid w:val="007A54CE"/>
    <w:rsid w:val="007A6CB7"/>
    <w:rsid w:val="007A6FD9"/>
    <w:rsid w:val="007A7FFA"/>
    <w:rsid w:val="007B04EB"/>
    <w:rsid w:val="007B0D4F"/>
    <w:rsid w:val="007B5A3D"/>
    <w:rsid w:val="007B5B95"/>
    <w:rsid w:val="007B68EA"/>
    <w:rsid w:val="007B7453"/>
    <w:rsid w:val="007B752B"/>
    <w:rsid w:val="007C1E8B"/>
    <w:rsid w:val="007C2D89"/>
    <w:rsid w:val="007C4593"/>
    <w:rsid w:val="007C5309"/>
    <w:rsid w:val="007C6069"/>
    <w:rsid w:val="007D06C4"/>
    <w:rsid w:val="007D1352"/>
    <w:rsid w:val="007D2508"/>
    <w:rsid w:val="007D346A"/>
    <w:rsid w:val="007D6518"/>
    <w:rsid w:val="007D76BD"/>
    <w:rsid w:val="007E0BF1"/>
    <w:rsid w:val="007E766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47D"/>
    <w:rsid w:val="00856316"/>
    <w:rsid w:val="00856D21"/>
    <w:rsid w:val="008603CE"/>
    <w:rsid w:val="008620FC"/>
    <w:rsid w:val="008627A5"/>
    <w:rsid w:val="00863E05"/>
    <w:rsid w:val="00865ACA"/>
    <w:rsid w:val="00865D28"/>
    <w:rsid w:val="00865F85"/>
    <w:rsid w:val="00867C10"/>
    <w:rsid w:val="00867CEF"/>
    <w:rsid w:val="00870439"/>
    <w:rsid w:val="00870DA1"/>
    <w:rsid w:val="00883F93"/>
    <w:rsid w:val="00884DB3"/>
    <w:rsid w:val="00885A9D"/>
    <w:rsid w:val="008864F6"/>
    <w:rsid w:val="00887A99"/>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726"/>
    <w:rsid w:val="008F4C29"/>
    <w:rsid w:val="008F59B7"/>
    <w:rsid w:val="008F70BD"/>
    <w:rsid w:val="008F788F"/>
    <w:rsid w:val="008F7EA2"/>
    <w:rsid w:val="00901D4A"/>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6E7"/>
    <w:rsid w:val="00BF1703"/>
    <w:rsid w:val="00BF231C"/>
    <w:rsid w:val="00BF3172"/>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6957"/>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8A5"/>
    <w:rsid w:val="00E02DFB"/>
    <w:rsid w:val="00E030F9"/>
    <w:rsid w:val="00E0311A"/>
    <w:rsid w:val="00E03138"/>
    <w:rsid w:val="00E06404"/>
    <w:rsid w:val="00E11A85"/>
    <w:rsid w:val="00E12495"/>
    <w:rsid w:val="00E132C8"/>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606"/>
    <w:rsid w:val="00E70388"/>
    <w:rsid w:val="00E70F92"/>
    <w:rsid w:val="00E74C54"/>
    <w:rsid w:val="00E77A03"/>
    <w:rsid w:val="00E81515"/>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785"/>
    <w:rsid w:val="00EE0350"/>
    <w:rsid w:val="00EE0719"/>
    <w:rsid w:val="00EE0E80"/>
    <w:rsid w:val="00EE54A6"/>
    <w:rsid w:val="00EE613F"/>
    <w:rsid w:val="00EE7295"/>
    <w:rsid w:val="00EE7869"/>
    <w:rsid w:val="00EF054A"/>
    <w:rsid w:val="00EF3235"/>
    <w:rsid w:val="00EF494C"/>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1F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113"/>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275AC9"/>
    <w:rsid w:val="077B78D4"/>
    <w:rsid w:val="105D1178"/>
    <w:rsid w:val="17956BE0"/>
    <w:rsid w:val="1A471B76"/>
    <w:rsid w:val="1B081EF1"/>
    <w:rsid w:val="1D83783A"/>
    <w:rsid w:val="1E54315C"/>
    <w:rsid w:val="24D9682D"/>
    <w:rsid w:val="2C871948"/>
    <w:rsid w:val="2CF25862"/>
    <w:rsid w:val="34583403"/>
    <w:rsid w:val="3BB370CC"/>
    <w:rsid w:val="3FD339BE"/>
    <w:rsid w:val="481513B3"/>
    <w:rsid w:val="4A31371A"/>
    <w:rsid w:val="4B8D6E1B"/>
    <w:rsid w:val="576978E7"/>
    <w:rsid w:val="5A55231E"/>
    <w:rsid w:val="5B1A64ED"/>
    <w:rsid w:val="5EFB0EFD"/>
    <w:rsid w:val="628C5F22"/>
    <w:rsid w:val="63055A35"/>
    <w:rsid w:val="64161140"/>
    <w:rsid w:val="68A2402B"/>
    <w:rsid w:val="690214BD"/>
    <w:rsid w:val="6C2E1DF8"/>
    <w:rsid w:val="6FB272F9"/>
    <w:rsid w:val="75350A53"/>
    <w:rsid w:val="78281383"/>
    <w:rsid w:val="7FE97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B6FFA14"/>
  <w15:docId w15:val="{9E1925CF-5FA9-490B-873E-192675FB0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uiPriority w:val="99"/>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6"/>
    <w:link w:val="afffffffffffa"/>
    <w:autoRedefine/>
    <w:qFormat/>
    <w:rPr>
      <w:rFonts w:ascii="宋体" w:hAnsi="Times New Roman"/>
      <w:sz w:val="21"/>
    </w:rPr>
  </w:style>
  <w:style w:type="paragraph" w:customStyle="1" w:styleId="afffffffffffb">
    <w:name w:val="三级条标题"/>
    <w:basedOn w:val="afff5"/>
    <w:next w:val="afffffffffffa"/>
    <w:autoRedefine/>
    <w:qFormat/>
    <w:pPr>
      <w:widowControl/>
      <w:adjustRightInd/>
      <w:spacing w:beforeLines="50" w:afterLines="50" w:line="240" w:lineRule="auto"/>
      <w:jc w:val="left"/>
      <w:outlineLvl w:val="4"/>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0F03BB8560449B8BEAC88A0E218DBE"/>
        <w:category>
          <w:name w:val="常规"/>
          <w:gallery w:val="placeholder"/>
        </w:category>
        <w:types>
          <w:type w:val="bbPlcHdr"/>
        </w:types>
        <w:behaviors>
          <w:behavior w:val="content"/>
        </w:behaviors>
        <w:guid w:val="{7D21AE6C-0108-4F1A-A4C4-C48BADDC6952}"/>
      </w:docPartPr>
      <w:docPartBody>
        <w:p w:rsidR="00727AB2" w:rsidRDefault="00727AB2">
          <w:pPr>
            <w:pStyle w:val="980F03BB8560449B8BEAC88A0E218DBE"/>
          </w:pPr>
          <w:r>
            <w:rPr>
              <w:rStyle w:val="a3"/>
              <w:rFonts w:hint="eastAsia"/>
            </w:rPr>
            <w:t>单击或点击此处输入文字。</w:t>
          </w:r>
        </w:p>
      </w:docPartBody>
    </w:docPart>
    <w:docPart>
      <w:docPartPr>
        <w:name w:val="38AFFCE30428416C9CA76B4C21C3161F"/>
        <w:category>
          <w:name w:val="常规"/>
          <w:gallery w:val="placeholder"/>
        </w:category>
        <w:types>
          <w:type w:val="bbPlcHdr"/>
        </w:types>
        <w:behaviors>
          <w:behavior w:val="content"/>
        </w:behaviors>
        <w:guid w:val="{C1A53949-8202-4B80-A881-544C9F92F083}"/>
      </w:docPartPr>
      <w:docPartBody>
        <w:p w:rsidR="00727AB2" w:rsidRDefault="00727AB2">
          <w:pPr>
            <w:pStyle w:val="38AFFCE30428416C9CA76B4C21C3161F"/>
          </w:pPr>
          <w:r>
            <w:rPr>
              <w:rStyle w:val="a3"/>
              <w:rFonts w:hint="eastAsia"/>
            </w:rPr>
            <w:t>选择一项。</w:t>
          </w:r>
        </w:p>
      </w:docPartBody>
    </w:docPart>
    <w:docPart>
      <w:docPartPr>
        <w:name w:val="BF2C465386694CA2B45BEDD90BC7D9CA"/>
        <w:category>
          <w:name w:val="常规"/>
          <w:gallery w:val="placeholder"/>
        </w:category>
        <w:types>
          <w:type w:val="bbPlcHdr"/>
        </w:types>
        <w:behaviors>
          <w:behavior w:val="content"/>
        </w:behaviors>
        <w:guid w:val="{4405D4C2-5D5F-40DA-9ACA-B46F8D227382}"/>
      </w:docPartPr>
      <w:docPartBody>
        <w:p w:rsidR="00727AB2" w:rsidRDefault="00727AB2">
          <w:pPr>
            <w:pStyle w:val="BF2C465386694CA2B45BEDD90BC7D9C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default"/>
    <w:sig w:usb0="00000000" w:usb1="00000000" w:usb2="00000016" w:usb3="00000000" w:csb0="0004000F" w:csb1="00000000"/>
  </w:font>
  <w:font w:name="Calibri">
    <w:altName w:val="Times New Roman"/>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252"/>
    <w:rsid w:val="0005150F"/>
    <w:rsid w:val="000A1104"/>
    <w:rsid w:val="00287252"/>
    <w:rsid w:val="004143B7"/>
    <w:rsid w:val="00727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80F03BB8560449B8BEAC88A0E218DBE">
    <w:name w:val="980F03BB8560449B8BEAC88A0E218DBE"/>
    <w:qFormat/>
    <w:pPr>
      <w:widowControl w:val="0"/>
      <w:jc w:val="both"/>
    </w:pPr>
    <w:rPr>
      <w:kern w:val="2"/>
      <w:sz w:val="21"/>
      <w:szCs w:val="22"/>
    </w:rPr>
  </w:style>
  <w:style w:type="paragraph" w:customStyle="1" w:styleId="38AFFCE30428416C9CA76B4C21C3161F">
    <w:name w:val="38AFFCE30428416C9CA76B4C21C3161F"/>
    <w:qFormat/>
    <w:pPr>
      <w:widowControl w:val="0"/>
      <w:jc w:val="both"/>
    </w:pPr>
    <w:rPr>
      <w:kern w:val="2"/>
      <w:sz w:val="21"/>
      <w:szCs w:val="22"/>
    </w:rPr>
  </w:style>
  <w:style w:type="paragraph" w:customStyle="1" w:styleId="BF2C465386694CA2B45BEDD90BC7D9CA">
    <w:name w:val="BF2C465386694CA2B45BEDD90BC7D9C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879</Words>
  <Characters>5015</Characters>
  <Application>Microsoft Office Word</Application>
  <DocSecurity>0</DocSecurity>
  <Lines>41</Lines>
  <Paragraphs>11</Paragraphs>
  <ScaleCrop>false</ScaleCrop>
  <Company>PCMI</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郭 军成</cp:lastModifiedBy>
  <cp:revision>17</cp:revision>
  <cp:lastPrinted>2026-01-16T03:55:00Z</cp:lastPrinted>
  <dcterms:created xsi:type="dcterms:W3CDTF">2026-01-16T02:23:00Z</dcterms:created>
  <dcterms:modified xsi:type="dcterms:W3CDTF">2026-01-16T04:04:00Z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eyJoZGlkIjoiMTAyNjVmZWNmMmI5OGU5NDZmZjdlMGU2NGY3MTNiYzMiLCJ1c2VySWQiOiI1ODY5ODAxMTQifQ==</vt:lpwstr>
  </property>
  <property fmtid="{D5CDD505-2E9C-101B-9397-08002B2CF9AE}" pid="15" name="KSOProductBuildVer">
    <vt:lpwstr>2052-12.8.2.1119</vt:lpwstr>
  </property>
  <property fmtid="{D5CDD505-2E9C-101B-9397-08002B2CF9AE}" pid="16" name="ICV">
    <vt:lpwstr>5C463FBAC2D14379B6D70AFFEBE14F92_12</vt:lpwstr>
  </property>
  <property fmtid="{D5CDD505-2E9C-101B-9397-08002B2CF9AE}" pid="17" name="DoublePage">
    <vt:lpwstr>true</vt:lpwstr>
  </property>
</Properties>
</file>